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94"/>
        <w:gridCol w:w="222"/>
      </w:tblGrid>
      <w:tr w:rsidR="001C3438" w:rsidRPr="00ED75B0" w14:paraId="022CE91C" w14:textId="77777777" w:rsidTr="00747890">
        <w:trPr>
          <w:trHeight w:val="1561"/>
        </w:trPr>
        <w:tc>
          <w:tcPr>
            <w:tcW w:w="3217" w:type="dxa"/>
          </w:tcPr>
          <w:p w14:paraId="7C240F18" w14:textId="77777777" w:rsidR="001C3438" w:rsidRPr="00ED75B0" w:rsidRDefault="001C3438" w:rsidP="00747890">
            <w:pPr>
              <w:pStyle w:val="Heading1"/>
              <w:jc w:val="center"/>
              <w:outlineLvl w:val="0"/>
              <w:rPr>
                <w:rFonts w:ascii="Century Gothic" w:hAnsi="Century Gothic"/>
                <w:b/>
                <w:sz w:val="22"/>
                <w:szCs w:val="22"/>
                <w:lang w:val="en-GB"/>
              </w:rPr>
            </w:pPr>
          </w:p>
        </w:tc>
        <w:tc>
          <w:tcPr>
            <w:tcW w:w="3217" w:type="dxa"/>
            <w:vAlign w:val="center"/>
          </w:tcPr>
          <w:p w14:paraId="0E640E9F" w14:textId="77777777" w:rsidR="001C3438" w:rsidRPr="00ED75B0" w:rsidRDefault="001C3438" w:rsidP="00747890">
            <w:pPr>
              <w:jc w:val="center"/>
              <w:rPr>
                <w:rFonts w:ascii="Century Gothic" w:hAnsi="Century Gothic"/>
                <w:b/>
                <w:lang w:val="en-GB"/>
              </w:rPr>
            </w:pPr>
            <w:r>
              <w:rPr>
                <w:noProof/>
                <w:lang w:val="en-MY" w:eastAsia="en-MY"/>
              </w:rPr>
              <w:drawing>
                <wp:inline distT="0" distB="0" distL="0" distR="0" wp14:anchorId="1B4BDF32" wp14:editId="48BE4187">
                  <wp:extent cx="5943600" cy="1981200"/>
                  <wp:effectExtent l="0" t="0" r="0" b="0"/>
                  <wp:docPr id="1" name="Picture 1" descr="C:\Users\iwraw\Downloads\1500x500.jfif"/>
                  <wp:cNvGraphicFramePr/>
                  <a:graphic xmlns:a="http://schemas.openxmlformats.org/drawingml/2006/main">
                    <a:graphicData uri="http://schemas.openxmlformats.org/drawingml/2006/picture">
                      <pic:pic xmlns:pic="http://schemas.openxmlformats.org/drawingml/2006/picture">
                        <pic:nvPicPr>
                          <pic:cNvPr id="1" name="Picture 1" descr="C:\Users\iwraw\Downloads\1500x500.jf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tc>
        <w:tc>
          <w:tcPr>
            <w:tcW w:w="3218" w:type="dxa"/>
            <w:vAlign w:val="center"/>
          </w:tcPr>
          <w:p w14:paraId="2F91A9D4" w14:textId="77777777" w:rsidR="001C3438" w:rsidRPr="00ED75B0" w:rsidRDefault="001C3438" w:rsidP="00747890">
            <w:pPr>
              <w:pStyle w:val="Heading1"/>
              <w:jc w:val="center"/>
              <w:outlineLvl w:val="0"/>
              <w:rPr>
                <w:rFonts w:ascii="Century Gothic" w:hAnsi="Century Gothic"/>
                <w:b/>
                <w:sz w:val="22"/>
                <w:szCs w:val="22"/>
                <w:lang w:val="en-GB"/>
              </w:rPr>
            </w:pPr>
          </w:p>
        </w:tc>
      </w:tr>
    </w:tbl>
    <w:p w14:paraId="0FF78867" w14:textId="77777777"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Pr>
          <w:rFonts w:ascii="Century Gothic" w:eastAsia="Century Gothic" w:hAnsi="Century Gothic" w:cs="Century Gothic"/>
          <w:b/>
          <w:bCs/>
          <w:sz w:val="24"/>
          <w:szCs w:val="24"/>
          <w:lang w:val="en-GB"/>
        </w:rPr>
        <w:t>20</w:t>
      </w:r>
    </w:p>
    <w:p w14:paraId="263897DC" w14:textId="77777777"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14:paraId="6426A57E" w14:textId="77777777"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Elimination of Discrimination Against Women (CEDAW)</w:t>
      </w:r>
    </w:p>
    <w:p w14:paraId="39A7B30F" w14:textId="77777777"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w:t>
      </w:r>
      <w:proofErr w:type="spellStart"/>
      <w:r w:rsidRPr="00ED75B0">
        <w:rPr>
          <w:rFonts w:ascii="Century Gothic" w:eastAsia="Century Gothic" w:hAnsi="Century Gothic" w:cs="Century Gothic"/>
          <w:b/>
          <w:bCs/>
          <w:sz w:val="24"/>
          <w:szCs w:val="24"/>
          <w:lang w:val="en-GB"/>
        </w:rPr>
        <w:t>HRCttee</w:t>
      </w:r>
      <w:proofErr w:type="spellEnd"/>
      <w:r w:rsidRPr="00ED75B0">
        <w:rPr>
          <w:rFonts w:ascii="Century Gothic" w:eastAsia="Century Gothic" w:hAnsi="Century Gothic" w:cs="Century Gothic"/>
          <w:b/>
          <w:bCs/>
          <w:sz w:val="24"/>
          <w:szCs w:val="24"/>
          <w:lang w:val="en-GB"/>
        </w:rPr>
        <w:t>)</w:t>
      </w:r>
    </w:p>
    <w:p w14:paraId="718D0995" w14:textId="77777777"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14:paraId="4AB58FBD" w14:textId="77777777" w:rsidR="001C3438" w:rsidRPr="00ED75B0" w:rsidRDefault="001C3438" w:rsidP="001C3438">
      <w:pPr>
        <w:rPr>
          <w:rFonts w:ascii="Century Gothic" w:hAnsi="Century Gothic"/>
          <w:sz w:val="24"/>
          <w:szCs w:val="24"/>
          <w:lang w:val="en-GB"/>
        </w:rPr>
      </w:pPr>
    </w:p>
    <w:p w14:paraId="3258342E" w14:textId="77777777" w:rsidR="001C3438" w:rsidRPr="00ED75B0" w:rsidRDefault="001C3438" w:rsidP="001C3438">
      <w:pPr>
        <w:pStyle w:val="Subtitle"/>
        <w:jc w:val="center"/>
        <w:rPr>
          <w:rFonts w:ascii="Century Gothic" w:hAnsi="Century Gothic"/>
          <w:lang w:val="en-GB"/>
        </w:rPr>
      </w:pPr>
      <w:r w:rsidRPr="32FAEF61">
        <w:rPr>
          <w:rFonts w:ascii="Century Gothic" w:eastAsia="Century Gothic" w:hAnsi="Century Gothic" w:cs="Century Gothic"/>
          <w:lang w:val="en-GB"/>
        </w:rPr>
        <w:t>Questionnaire for candidates</w:t>
      </w:r>
    </w:p>
    <w:p w14:paraId="7CD69F79" w14:textId="77777777"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w:t>
      </w:r>
      <w:proofErr w:type="spellStart"/>
      <w:r w:rsidRPr="00ED75B0">
        <w:rPr>
          <w:rFonts w:ascii="Century Gothic" w:eastAsia="Century Gothic" w:hAnsi="Century Gothic" w:cs="Century Gothic"/>
          <w:lang w:val="en-GB"/>
        </w:rPr>
        <w:t>HRCttee</w:t>
      </w:r>
      <w:proofErr w:type="spellEnd"/>
      <w:r w:rsidRPr="00ED75B0">
        <w:rPr>
          <w:rFonts w:ascii="Century Gothic" w:eastAsia="Century Gothic" w:hAnsi="Century Gothic" w:cs="Century Gothic"/>
          <w:lang w:val="en-GB"/>
        </w:rPr>
        <w:t>) and Committee on the Rights of the Child (CRC)) will have elections organised in June 20</w:t>
      </w:r>
      <w:r>
        <w:rPr>
          <w:rFonts w:ascii="Century Gothic" w:eastAsia="Century Gothic" w:hAnsi="Century Gothic" w:cs="Century Gothic"/>
          <w:lang w:val="en-GB"/>
        </w:rPr>
        <w:t>20.</w:t>
      </w:r>
    </w:p>
    <w:p w14:paraId="50B0F232" w14:textId="77777777"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the International Disability Alliance, Child Rights Connect and</w:t>
      </w:r>
      <w:r w:rsidRPr="32FAEF61">
        <w:rPr>
          <w:rFonts w:ascii="Century Gothic" w:eastAsia="Century Gothic" w:hAnsi="Century Gothic" w:cs="Century Gothic"/>
          <w:lang w:val="en-GB"/>
        </w:rPr>
        <w:t xml:space="preserve"> IWRAW Asia-Pacific</w:t>
      </w:r>
      <w:r>
        <w:rPr>
          <w:rFonts w:ascii="Century Gothic" w:eastAsia="Century Gothic" w:hAnsi="Century Gothic" w:cs="Century Gothic"/>
          <w:lang w:val="en-GB"/>
        </w:rPr>
        <w:t>– as part of TB-Net, the NGO network on the UN Treaty Bodies – seek to promote</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 xml:space="preserve">quality, independence and diversity of treaty body membership through transparent and participators nomination and elections processes. </w:t>
      </w:r>
    </w:p>
    <w:p w14:paraId="2F485124" w14:textId="77777777"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ies and in the GA Resolution 68/268, will</w:t>
      </w:r>
      <w:r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Pr="32FAEF61">
        <w:rPr>
          <w:rFonts w:ascii="Century Gothic" w:eastAsia="Century Gothic" w:hAnsi="Century Gothic" w:cs="Century Gothic"/>
          <w:lang w:val="en-GB"/>
        </w:rPr>
        <w:t xml:space="preserve">CEDAW, </w:t>
      </w:r>
      <w:r>
        <w:rPr>
          <w:rFonts w:ascii="Century Gothic" w:eastAsia="Century Gothic" w:hAnsi="Century Gothic" w:cs="Century Gothic"/>
          <w:lang w:val="en-GB"/>
        </w:rPr>
        <w:t>and</w:t>
      </w:r>
      <w:r w:rsidRPr="32FAEF61">
        <w:rPr>
          <w:rFonts w:ascii="Century Gothic" w:eastAsia="Century Gothic" w:hAnsi="Century Gothic" w:cs="Century Gothic"/>
          <w:lang w:val="en-GB"/>
        </w:rPr>
        <w:t xml:space="preserve"> CRC in advance of the elections.</w:t>
      </w:r>
      <w:r>
        <w:rPr>
          <w:rFonts w:ascii="Century Gothic" w:eastAsia="Century Gothic" w:hAnsi="Century Gothic" w:cs="Century Gothic"/>
          <w:lang w:val="en-GB"/>
        </w:rPr>
        <w:t xml:space="preserve"> </w:t>
      </w:r>
    </w:p>
    <w:p w14:paraId="045D97EA" w14:textId="77777777" w:rsidR="001C3438" w:rsidRPr="00092694"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Pr>
          <w:rFonts w:ascii="Century Gothic" w:eastAsia="Century Gothic" w:hAnsi="Century Gothic" w:cs="Century Gothic"/>
          <w:lang w:val="en-GB"/>
        </w:rPr>
        <w:t>the</w:t>
      </w:r>
      <w:r w:rsidRPr="32FAEF61">
        <w:rPr>
          <w:rFonts w:ascii="Century Gothic" w:eastAsia="Century Gothic" w:hAnsi="Century Gothic" w:cs="Century Gothic"/>
          <w:lang w:val="en-GB"/>
        </w:rPr>
        <w:t xml:space="preserve"> questionnaires will be made available on the website </w:t>
      </w:r>
      <w:hyperlink r:id="rId8">
        <w:r w:rsidRPr="32FAEF61">
          <w:rPr>
            <w:rStyle w:val="Hyperlink"/>
            <w:rFonts w:ascii="Century Gothic" w:eastAsia="Century Gothic" w:hAnsi="Century Gothic" w:cs="Century Gothic"/>
            <w:lang w:val="en-GB"/>
          </w:rPr>
          <w:t>www.untbelections.org</w:t>
        </w:r>
      </w:hyperlink>
      <w:r>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14:paraId="1599AA93" w14:textId="77777777" w:rsidR="001C3438" w:rsidRPr="00304BFC" w:rsidRDefault="001C3438" w:rsidP="001C3438">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Pr>
          <w:rFonts w:ascii="Century Gothic" w:eastAsia="Century Gothic" w:hAnsi="Century Gothic" w:cs="Century Gothic"/>
          <w:i/>
          <w:iCs/>
          <w:lang w:val="en-GB"/>
        </w:rPr>
        <w:t>.</w:t>
      </w:r>
    </w:p>
    <w:p w14:paraId="43319694" w14:textId="77777777" w:rsidR="001C3438" w:rsidRDefault="001C3438" w:rsidP="001C3438">
      <w:pPr>
        <w:pStyle w:val="Heading2"/>
        <w:rPr>
          <w:sz w:val="24"/>
          <w:szCs w:val="24"/>
        </w:rPr>
      </w:pPr>
    </w:p>
    <w:p w14:paraId="606A890D" w14:textId="77777777" w:rsidR="001C3438" w:rsidRDefault="001C3438">
      <w:pPr>
        <w:spacing w:after="200" w:line="276" w:lineRule="auto"/>
        <w:rPr>
          <w:lang w:val="en-GB"/>
        </w:rPr>
      </w:pPr>
      <w:r>
        <w:rPr>
          <w:lang w:val="en-GB"/>
        </w:rPr>
        <w:br w:type="page"/>
      </w:r>
    </w:p>
    <w:p w14:paraId="72189707" w14:textId="77777777" w:rsidR="001C3438" w:rsidRPr="00ED75B0" w:rsidRDefault="001C3438" w:rsidP="001C3438">
      <w:pPr>
        <w:pStyle w:val="Heading2"/>
        <w:rPr>
          <w:sz w:val="24"/>
          <w:szCs w:val="24"/>
        </w:rPr>
      </w:pPr>
      <w:r>
        <w:rPr>
          <w:sz w:val="24"/>
          <w:szCs w:val="24"/>
        </w:rPr>
        <w:lastRenderedPageBreak/>
        <w:t>Q</w:t>
      </w:r>
      <w:r w:rsidRPr="00ED75B0">
        <w:rPr>
          <w:sz w:val="24"/>
          <w:szCs w:val="24"/>
        </w:rPr>
        <w:t>uestion</w:t>
      </w:r>
      <w:r>
        <w:rPr>
          <w:sz w:val="24"/>
          <w:szCs w:val="24"/>
        </w:rPr>
        <w:t xml:space="preserve">s for all treaty bodies candidates </w:t>
      </w:r>
    </w:p>
    <w:p w14:paraId="3466E98B" w14:textId="77777777" w:rsidR="001C3438" w:rsidRPr="00ED75B0" w:rsidRDefault="001C3438" w:rsidP="001C3438">
      <w:pPr>
        <w:jc w:val="both"/>
        <w:rPr>
          <w:rFonts w:ascii="Century Gothic" w:hAnsi="Century Gothic"/>
          <w:lang w:val="en-GB"/>
        </w:rPr>
      </w:pPr>
    </w:p>
    <w:p w14:paraId="6B1A5907" w14:textId="3ECF0D27" w:rsidR="001C3438" w:rsidRPr="00ED75B0" w:rsidRDefault="001C3438" w:rsidP="000B25CE">
      <w:pPr>
        <w:ind w:left="720" w:hanging="720"/>
        <w:jc w:val="both"/>
        <w:rPr>
          <w:rFonts w:ascii="Century Gothic" w:hAnsi="Century Gothic"/>
          <w:lang w:val="en-GB"/>
        </w:rPr>
      </w:pPr>
      <w:r w:rsidRPr="32FAEF61">
        <w:rPr>
          <w:rFonts w:ascii="Century Gothic" w:eastAsia="Century Gothic" w:hAnsi="Century Gothic" w:cs="Century Gothic"/>
          <w:lang w:val="en-GB"/>
        </w:rPr>
        <w:t xml:space="preserve">1. </w:t>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 xml:space="preserve">Name: </w:t>
      </w:r>
      <w:r w:rsidR="006B37D8">
        <w:rPr>
          <w:rFonts w:ascii="Century Gothic" w:eastAsia="Century Gothic" w:hAnsi="Century Gothic" w:cs="Century Gothic"/>
          <w:lang w:val="en-GB"/>
        </w:rPr>
        <w:t xml:space="preserve"> </w:t>
      </w:r>
      <w:r w:rsidR="00157B17" w:rsidRPr="00B9676C">
        <w:rPr>
          <w:rFonts w:eastAsia="Century Gothic" w:cs="Century Gothic"/>
          <w:b/>
          <w:bCs/>
          <w:lang w:val="en-GB"/>
        </w:rPr>
        <w:t>Marion Bethel</w:t>
      </w:r>
    </w:p>
    <w:p w14:paraId="6CD65215" w14:textId="77777777" w:rsidR="001C3438" w:rsidRDefault="001C3438" w:rsidP="006B37D8">
      <w:pPr>
        <w:spacing w:after="0" w:line="240" w:lineRule="auto"/>
        <w:ind w:left="720" w:hanging="720"/>
        <w:jc w:val="both"/>
      </w:pPr>
    </w:p>
    <w:p w14:paraId="7517E93C" w14:textId="283866E3" w:rsidR="001C3438" w:rsidRPr="00ED75B0" w:rsidRDefault="001C3438" w:rsidP="000B25CE">
      <w:pPr>
        <w:ind w:left="720" w:hanging="720"/>
        <w:jc w:val="both"/>
        <w:rPr>
          <w:rFonts w:ascii="Century Gothic" w:hAnsi="Century Gothic"/>
          <w:lang w:val="en-GB"/>
        </w:rPr>
      </w:pPr>
      <w:r w:rsidRPr="32FAEF61">
        <w:rPr>
          <w:rFonts w:ascii="Century Gothic" w:eastAsia="Century Gothic" w:hAnsi="Century Gothic" w:cs="Century Gothic"/>
          <w:lang w:val="en-GB"/>
        </w:rPr>
        <w:t xml:space="preserve">2. </w:t>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Nationality:</w:t>
      </w:r>
      <w:r w:rsidR="00157B17">
        <w:rPr>
          <w:rFonts w:ascii="Century Gothic" w:eastAsia="Century Gothic" w:hAnsi="Century Gothic" w:cs="Century Gothic"/>
          <w:lang w:val="en-GB"/>
        </w:rPr>
        <w:t xml:space="preserve"> </w:t>
      </w:r>
      <w:r w:rsidR="006B37D8">
        <w:rPr>
          <w:rFonts w:ascii="Century Gothic" w:eastAsia="Century Gothic" w:hAnsi="Century Gothic" w:cs="Century Gothic"/>
          <w:lang w:val="en-GB"/>
        </w:rPr>
        <w:t xml:space="preserve"> </w:t>
      </w:r>
      <w:r w:rsidR="00157B17" w:rsidRPr="00B9676C">
        <w:rPr>
          <w:rFonts w:eastAsia="Century Gothic" w:cs="Century Gothic"/>
          <w:b/>
          <w:bCs/>
          <w:lang w:val="en-GB"/>
        </w:rPr>
        <w:t>The Bahamas</w:t>
      </w:r>
    </w:p>
    <w:p w14:paraId="315B9B82" w14:textId="77777777" w:rsidR="001C3438" w:rsidRDefault="001C3438" w:rsidP="006B37D8">
      <w:pPr>
        <w:spacing w:after="0" w:line="240" w:lineRule="auto"/>
        <w:ind w:left="720" w:hanging="720"/>
        <w:jc w:val="both"/>
      </w:pPr>
    </w:p>
    <w:p w14:paraId="226995AE" w14:textId="16CFE484" w:rsidR="001C3438" w:rsidRPr="00ED75B0" w:rsidRDefault="001C3438" w:rsidP="000B25CE">
      <w:pPr>
        <w:ind w:left="720" w:hanging="720"/>
        <w:jc w:val="both"/>
        <w:rPr>
          <w:rFonts w:ascii="Century Gothic" w:hAnsi="Century Gothic"/>
          <w:lang w:val="en-GB"/>
        </w:rPr>
      </w:pPr>
      <w:r w:rsidRPr="32FAEF61">
        <w:rPr>
          <w:rFonts w:ascii="Century Gothic" w:eastAsia="Century Gothic" w:hAnsi="Century Gothic" w:cs="Century Gothic"/>
          <w:lang w:val="en-GB"/>
        </w:rPr>
        <w:t xml:space="preserve">3. </w:t>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Current position:</w:t>
      </w:r>
      <w:r w:rsidR="00157B17">
        <w:rPr>
          <w:rFonts w:ascii="Century Gothic" w:eastAsia="Century Gothic" w:hAnsi="Century Gothic" w:cs="Century Gothic"/>
          <w:lang w:val="en-GB"/>
        </w:rPr>
        <w:t xml:space="preserve"> </w:t>
      </w:r>
      <w:r w:rsidR="006B37D8">
        <w:rPr>
          <w:rFonts w:ascii="Century Gothic" w:eastAsia="Century Gothic" w:hAnsi="Century Gothic" w:cs="Century Gothic"/>
          <w:lang w:val="en-GB"/>
        </w:rPr>
        <w:t xml:space="preserve"> </w:t>
      </w:r>
      <w:r w:rsidR="00157B17" w:rsidRPr="00B9676C">
        <w:rPr>
          <w:rFonts w:eastAsia="Century Gothic" w:cs="Century Gothic"/>
          <w:b/>
          <w:bCs/>
          <w:lang w:val="en-GB"/>
        </w:rPr>
        <w:t>UN CEDAW Committee Member</w:t>
      </w:r>
    </w:p>
    <w:p w14:paraId="47A00AAE" w14:textId="77777777" w:rsidR="001C3438" w:rsidRDefault="001C3438" w:rsidP="006B37D8">
      <w:pPr>
        <w:spacing w:after="0" w:line="240" w:lineRule="auto"/>
        <w:ind w:left="720" w:hanging="720"/>
        <w:jc w:val="both"/>
      </w:pPr>
    </w:p>
    <w:p w14:paraId="3D361877" w14:textId="7E1F3FB3" w:rsidR="00481DB2" w:rsidRDefault="001C3438" w:rsidP="000B25CE">
      <w:pPr>
        <w:ind w:left="720" w:hanging="720"/>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w:t>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 xml:space="preserve">Are you currently holding </w:t>
      </w:r>
      <w:r>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Pr>
          <w:rFonts w:ascii="Century Gothic" w:eastAsia="Century Gothic" w:hAnsi="Century Gothic" w:cs="Century Gothic"/>
          <w:lang w:val="en-GB"/>
        </w:rPr>
        <w:t xml:space="preserve"> (Executive branch) that may</w:t>
      </w:r>
      <w:r w:rsidRPr="005E3233">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compromise your actual or perceived independence and impartiality? If so, please give details:</w:t>
      </w:r>
      <w:r w:rsidR="00157B17">
        <w:rPr>
          <w:rFonts w:ascii="Century Gothic" w:eastAsia="Century Gothic" w:hAnsi="Century Gothic" w:cs="Century Gothic"/>
          <w:lang w:val="en-GB"/>
        </w:rPr>
        <w:t xml:space="preserve"> </w:t>
      </w:r>
    </w:p>
    <w:p w14:paraId="61C68036" w14:textId="0BEBC0B2" w:rsidR="001C3438" w:rsidRDefault="00157B17" w:rsidP="000B25CE">
      <w:pPr>
        <w:ind w:left="720"/>
        <w:jc w:val="both"/>
        <w:rPr>
          <w:rFonts w:eastAsia="Century Gothic" w:cs="Century Gothic"/>
          <w:b/>
          <w:bCs/>
          <w:lang w:val="en-GB"/>
        </w:rPr>
      </w:pPr>
      <w:r w:rsidRPr="00B9676C">
        <w:rPr>
          <w:rFonts w:eastAsia="Century Gothic" w:cs="Century Gothic"/>
          <w:b/>
          <w:bCs/>
          <w:lang w:val="en-GB"/>
        </w:rPr>
        <w:t>No.</w:t>
      </w:r>
    </w:p>
    <w:p w14:paraId="6E4C2EE6" w14:textId="77777777" w:rsidR="006B37D8" w:rsidRPr="00B9676C" w:rsidRDefault="006B37D8" w:rsidP="006B37D8">
      <w:pPr>
        <w:spacing w:after="0" w:line="240" w:lineRule="auto"/>
        <w:ind w:left="720"/>
        <w:jc w:val="both"/>
        <w:rPr>
          <w:rFonts w:eastAsia="Century Gothic" w:cs="Century Gothic"/>
          <w:b/>
          <w:bCs/>
          <w:lang w:val="en-GB"/>
        </w:rPr>
      </w:pPr>
    </w:p>
    <w:p w14:paraId="639490BA" w14:textId="65812CFF" w:rsidR="001C3438" w:rsidRPr="00ED75B0" w:rsidRDefault="001C3438" w:rsidP="000B25CE">
      <w:pPr>
        <w:ind w:left="720" w:hanging="720"/>
        <w:jc w:val="both"/>
        <w:rPr>
          <w:rFonts w:ascii="Century Gothic" w:hAnsi="Century Gothic"/>
          <w:lang w:val="en-GB"/>
        </w:rPr>
      </w:pPr>
      <w:r>
        <w:rPr>
          <w:rFonts w:ascii="Century Gothic" w:eastAsia="Century Gothic" w:hAnsi="Century Gothic" w:cs="Century Gothic"/>
          <w:lang w:val="en-GB"/>
        </w:rPr>
        <w:t>5</w:t>
      </w:r>
      <w:r w:rsidRPr="32FAEF61">
        <w:rPr>
          <w:rFonts w:ascii="Century Gothic" w:eastAsia="Century Gothic" w:hAnsi="Century Gothic" w:cs="Century Gothic"/>
          <w:lang w:val="en-GB"/>
        </w:rPr>
        <w:t xml:space="preserve">. </w:t>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Please indicate any current or potential conflict of interest that may prevent you from exercising independence and impartiality in your work as a member of a UN treaty body:</w:t>
      </w:r>
    </w:p>
    <w:p w14:paraId="558126B5" w14:textId="7BB01D45" w:rsidR="001C3438" w:rsidRDefault="00157B17" w:rsidP="000B25CE">
      <w:pPr>
        <w:ind w:left="720"/>
        <w:jc w:val="both"/>
        <w:rPr>
          <w:b/>
          <w:bCs/>
        </w:rPr>
      </w:pPr>
      <w:r w:rsidRPr="00B9676C">
        <w:rPr>
          <w:b/>
          <w:bCs/>
        </w:rPr>
        <w:t>N.A.</w:t>
      </w:r>
    </w:p>
    <w:p w14:paraId="2E5FD9AD" w14:textId="77777777" w:rsidR="006B37D8" w:rsidRPr="00B9676C" w:rsidRDefault="006B37D8" w:rsidP="006B37D8">
      <w:pPr>
        <w:spacing w:after="0" w:line="240" w:lineRule="auto"/>
        <w:ind w:left="720"/>
        <w:jc w:val="both"/>
        <w:rPr>
          <w:b/>
          <w:bCs/>
        </w:rPr>
      </w:pPr>
    </w:p>
    <w:p w14:paraId="56B6C040" w14:textId="0E591E4A" w:rsidR="001C3438" w:rsidRPr="00ED75B0" w:rsidRDefault="001C3438" w:rsidP="000B25CE">
      <w:pPr>
        <w:tabs>
          <w:tab w:val="left" w:pos="360"/>
        </w:tabs>
        <w:ind w:left="720" w:hanging="720"/>
        <w:jc w:val="both"/>
        <w:rPr>
          <w:rFonts w:ascii="Century Gothic" w:hAnsi="Century Gothic"/>
          <w:lang w:val="en-GB"/>
        </w:rPr>
      </w:pPr>
      <w:r>
        <w:rPr>
          <w:rFonts w:ascii="Century Gothic" w:eastAsia="Century Gothic" w:hAnsi="Century Gothic" w:cs="Century Gothic"/>
          <w:lang w:val="en-GB"/>
        </w:rPr>
        <w:t>6</w:t>
      </w:r>
      <w:r w:rsidRPr="32FAEF61">
        <w:rPr>
          <w:rFonts w:ascii="Century Gothic" w:eastAsia="Century Gothic" w:hAnsi="Century Gothic" w:cs="Century Gothic"/>
          <w:lang w:val="en-GB"/>
        </w:rPr>
        <w:t xml:space="preserve">. </w:t>
      </w:r>
      <w:r w:rsidR="006B37D8">
        <w:rPr>
          <w:rFonts w:ascii="Century Gothic" w:eastAsia="Century Gothic" w:hAnsi="Century Gothic" w:cs="Century Gothic"/>
          <w:lang w:val="en-GB"/>
        </w:rPr>
        <w:tab/>
      </w:r>
      <w:r w:rsidR="000B25CE">
        <w:rPr>
          <w:rFonts w:ascii="Century Gothic" w:eastAsia="Century Gothic" w:hAnsi="Century Gothic" w:cs="Century Gothic"/>
          <w:lang w:val="en-GB"/>
        </w:rPr>
        <w:tab/>
      </w:r>
      <w:r w:rsidRPr="32FAEF61">
        <w:rPr>
          <w:rFonts w:ascii="Century Gothic" w:eastAsia="Century Gothic" w:hAnsi="Century Gothic" w:cs="Century Gothic"/>
          <w:lang w:val="en-GB"/>
        </w:rPr>
        <w:t>Was the nomination process for your candidacy</w:t>
      </w:r>
      <w:r>
        <w:rPr>
          <w:rFonts w:ascii="Century Gothic" w:eastAsia="Century Gothic" w:hAnsi="Century Gothic" w:cs="Century Gothic"/>
          <w:lang w:val="en-GB"/>
        </w:rPr>
        <w:t xml:space="preserve"> a transparent and participatory process</w:t>
      </w:r>
      <w:r w:rsidRPr="32FAEF61">
        <w:rPr>
          <w:rFonts w:ascii="Century Gothic" w:eastAsia="Century Gothic" w:hAnsi="Century Gothic" w:cs="Century Gothic"/>
          <w:lang w:val="en-GB"/>
        </w:rPr>
        <w:t>? Was civil society</w:t>
      </w:r>
      <w:r>
        <w:rPr>
          <w:rFonts w:ascii="Century Gothic" w:eastAsia="Century Gothic" w:hAnsi="Century Gothic" w:cs="Century Gothic"/>
          <w:lang w:val="en-GB"/>
        </w:rPr>
        <w:t xml:space="preserve"> or other relevant stakeholders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involved</w:t>
      </w:r>
      <w:r w:rsidRPr="32FAEF61">
        <w:rPr>
          <w:rFonts w:ascii="Century Gothic" w:eastAsia="Century Gothic" w:hAnsi="Century Gothic" w:cs="Century Gothic"/>
          <w:lang w:val="en-GB"/>
        </w:rPr>
        <w:t>?</w:t>
      </w:r>
    </w:p>
    <w:p w14:paraId="3BFA3091" w14:textId="407E4B75" w:rsidR="001C3438" w:rsidRDefault="00157B17" w:rsidP="000B25CE">
      <w:pPr>
        <w:ind w:left="720"/>
        <w:jc w:val="both"/>
        <w:rPr>
          <w:b/>
          <w:bCs/>
        </w:rPr>
      </w:pPr>
      <w:r w:rsidRPr="00B9676C">
        <w:rPr>
          <w:b/>
          <w:bCs/>
        </w:rPr>
        <w:t>As a candidate for re-election, there was no nomination process</w:t>
      </w:r>
      <w:r w:rsidR="00481DB2" w:rsidRPr="00B9676C">
        <w:rPr>
          <w:b/>
          <w:bCs/>
        </w:rPr>
        <w:t xml:space="preserve"> that involved civil society or other stakeholders</w:t>
      </w:r>
      <w:r w:rsidRPr="00B9676C">
        <w:rPr>
          <w:b/>
          <w:bCs/>
        </w:rPr>
        <w:t>.</w:t>
      </w:r>
    </w:p>
    <w:p w14:paraId="4821A77D" w14:textId="77777777" w:rsidR="006B37D8" w:rsidRPr="00B9676C" w:rsidRDefault="006B37D8" w:rsidP="006B37D8">
      <w:pPr>
        <w:spacing w:after="0" w:line="240" w:lineRule="auto"/>
        <w:ind w:left="720"/>
        <w:jc w:val="both"/>
        <w:rPr>
          <w:b/>
          <w:bCs/>
        </w:rPr>
      </w:pPr>
    </w:p>
    <w:p w14:paraId="0825F1F0" w14:textId="0DCBB212"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7</w:t>
      </w:r>
      <w:r w:rsidRPr="00ED75B0">
        <w:rPr>
          <w:rFonts w:ascii="Century Gothic" w:eastAsia="Century Gothic" w:hAnsi="Century Gothic" w:cs="Century Gothic"/>
          <w:lang w:val="en-GB"/>
        </w:rPr>
        <w:t xml:space="preserve">. </w:t>
      </w:r>
      <w:r w:rsidR="000B25CE">
        <w:rPr>
          <w:rFonts w:ascii="Century Gothic" w:eastAsia="Century Gothic" w:hAnsi="Century Gothic" w:cs="Century Gothic"/>
          <w:lang w:val="en-GB"/>
        </w:rPr>
        <w:tab/>
      </w:r>
      <w:r w:rsidRPr="00ED75B0">
        <w:rPr>
          <w:rFonts w:ascii="Century Gothic" w:eastAsia="Century Gothic" w:hAnsi="Century Gothic" w:cs="Century Gothic"/>
          <w:lang w:val="en-GB"/>
        </w:rPr>
        <w:t>During your possible service as a Committee member, what other positions or professional activities do you intend to engage in?</w:t>
      </w:r>
      <w:r>
        <w:rPr>
          <w:rFonts w:ascii="Century Gothic" w:eastAsia="Century Gothic" w:hAnsi="Century Gothic" w:cs="Century Gothic"/>
          <w:lang w:val="en-GB"/>
        </w:rPr>
        <w:t xml:space="preserve"> </w:t>
      </w:r>
    </w:p>
    <w:p w14:paraId="32BF2DB3" w14:textId="3DAA22FA" w:rsidR="001C3438" w:rsidRDefault="00157B17" w:rsidP="000B25CE">
      <w:pPr>
        <w:ind w:left="720"/>
        <w:jc w:val="both"/>
        <w:rPr>
          <w:rFonts w:eastAsia="Century Gothic" w:cstheme="minorHAnsi"/>
          <w:b/>
          <w:bCs/>
          <w:lang w:val="en-GB"/>
        </w:rPr>
      </w:pPr>
      <w:r w:rsidRPr="00B9676C">
        <w:rPr>
          <w:rFonts w:eastAsia="Century Gothic" w:cstheme="minorHAnsi"/>
          <w:b/>
          <w:bCs/>
          <w:lang w:val="en-GB"/>
        </w:rPr>
        <w:t xml:space="preserve">I will be continuing my </w:t>
      </w:r>
      <w:r w:rsidR="00033B2D" w:rsidRPr="00B9676C">
        <w:rPr>
          <w:rFonts w:eastAsia="Century Gothic" w:cstheme="minorHAnsi"/>
          <w:b/>
          <w:bCs/>
          <w:lang w:val="en-GB"/>
        </w:rPr>
        <w:t xml:space="preserve">professional </w:t>
      </w:r>
      <w:r w:rsidRPr="00B9676C">
        <w:rPr>
          <w:rFonts w:eastAsia="Century Gothic" w:cstheme="minorHAnsi"/>
          <w:b/>
          <w:bCs/>
          <w:lang w:val="en-GB"/>
        </w:rPr>
        <w:t>work as an attorney in the law firm of Sears &amp; Co in Nassau, Bahamas.</w:t>
      </w:r>
    </w:p>
    <w:p w14:paraId="430CA617" w14:textId="77777777" w:rsidR="006B37D8" w:rsidRPr="00B9676C" w:rsidRDefault="006B37D8" w:rsidP="006B37D8">
      <w:pPr>
        <w:spacing w:after="0" w:line="240" w:lineRule="auto"/>
        <w:ind w:left="720"/>
        <w:jc w:val="both"/>
        <w:rPr>
          <w:rFonts w:eastAsia="Century Gothic" w:cstheme="minorHAnsi"/>
          <w:b/>
          <w:bCs/>
          <w:lang w:val="en-GB"/>
        </w:rPr>
      </w:pPr>
    </w:p>
    <w:p w14:paraId="6B48F7A1" w14:textId="49857991"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8.</w:t>
      </w:r>
      <w:r w:rsidR="000B25CE">
        <w:rPr>
          <w:rFonts w:ascii="Century Gothic" w:eastAsia="Century Gothic" w:hAnsi="Century Gothic" w:cs="Century Gothic"/>
          <w:lang w:val="en-GB"/>
        </w:rPr>
        <w:tab/>
      </w:r>
      <w:r>
        <w:rPr>
          <w:rFonts w:ascii="Century Gothic" w:eastAsia="Century Gothic" w:hAnsi="Century Gothic" w:cs="Century Gothic"/>
          <w:lang w:val="en-GB"/>
        </w:rPr>
        <w:t xml:space="preserve">The commitments as a Committee member are very time-consuming during and outside session time. Will you have the capacity to dedicate the necessary time to the work of the Committee? </w:t>
      </w:r>
    </w:p>
    <w:p w14:paraId="6950BFE4" w14:textId="5A454832" w:rsidR="001C3438" w:rsidRDefault="00157B17" w:rsidP="000B25CE">
      <w:pPr>
        <w:ind w:left="720"/>
        <w:jc w:val="both"/>
        <w:rPr>
          <w:rFonts w:eastAsia="Century Gothic" w:cstheme="minorHAnsi"/>
          <w:b/>
          <w:bCs/>
          <w:lang w:val="en-GB"/>
        </w:rPr>
      </w:pPr>
      <w:r w:rsidRPr="00B9676C">
        <w:rPr>
          <w:rFonts w:eastAsia="Century Gothic" w:cstheme="minorHAnsi"/>
          <w:b/>
          <w:bCs/>
          <w:lang w:val="en-GB"/>
        </w:rPr>
        <w:t>Yes! I have served on the Committee for the past three and a half years.</w:t>
      </w:r>
    </w:p>
    <w:p w14:paraId="2EEF7FC8" w14:textId="77777777" w:rsidR="006B37D8" w:rsidRPr="00B9676C" w:rsidRDefault="006B37D8" w:rsidP="006B37D8">
      <w:pPr>
        <w:spacing w:after="0" w:line="240" w:lineRule="auto"/>
        <w:ind w:left="720"/>
        <w:jc w:val="both"/>
        <w:rPr>
          <w:rFonts w:eastAsia="Century Gothic" w:cstheme="minorHAnsi"/>
          <w:b/>
          <w:bCs/>
          <w:lang w:val="en-GB"/>
        </w:rPr>
      </w:pPr>
    </w:p>
    <w:p w14:paraId="59DE76F4" w14:textId="32328CFB"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9.</w:t>
      </w:r>
      <w:r w:rsidR="000B25CE">
        <w:rPr>
          <w:rFonts w:ascii="Century Gothic" w:eastAsia="Century Gothic" w:hAnsi="Century Gothic" w:cs="Century Gothic"/>
          <w:lang w:val="en-GB"/>
        </w:rPr>
        <w:tab/>
      </w:r>
      <w:r>
        <w:rPr>
          <w:rFonts w:ascii="Century Gothic" w:eastAsia="Century Gothic" w:hAnsi="Century Gothic" w:cs="Century Gothic"/>
          <w:lang w:val="en-GB"/>
        </w:rPr>
        <w:t xml:space="preserve">What are the current and main challenges that you see for the treaty body system and what are your ideas for improvement? </w:t>
      </w:r>
    </w:p>
    <w:p w14:paraId="46864269" w14:textId="1A65187E" w:rsidR="001C3438" w:rsidRPr="00B9676C" w:rsidRDefault="007F6EE5" w:rsidP="000B25CE">
      <w:pPr>
        <w:ind w:left="720"/>
        <w:jc w:val="both"/>
        <w:rPr>
          <w:rStyle w:val="Emphasis"/>
          <w:rFonts w:cstheme="minorHAnsi"/>
          <w:b/>
          <w:bCs/>
          <w:i w:val="0"/>
          <w:iCs w:val="0"/>
          <w:lang w:val="en"/>
        </w:rPr>
      </w:pPr>
      <w:r w:rsidRPr="00B9676C">
        <w:rPr>
          <w:rFonts w:eastAsia="Century Gothic" w:cstheme="minorHAnsi"/>
          <w:b/>
          <w:bCs/>
          <w:lang w:val="en-GB"/>
        </w:rPr>
        <w:t xml:space="preserve">The substantial reporting requirements under the TB system, the UPR Review and Special Procedures have been a major challenge for States Parties.  </w:t>
      </w:r>
      <w:r w:rsidR="00B07DF8" w:rsidRPr="00B9676C">
        <w:rPr>
          <w:rFonts w:eastAsia="Century Gothic" w:cstheme="minorHAnsi"/>
          <w:b/>
          <w:bCs/>
          <w:lang w:val="en-GB"/>
        </w:rPr>
        <w:t xml:space="preserve">In my experience on the </w:t>
      </w:r>
      <w:r w:rsidR="007943B4">
        <w:rPr>
          <w:rFonts w:eastAsia="Century Gothic" w:cstheme="minorHAnsi"/>
          <w:b/>
          <w:bCs/>
          <w:lang w:val="en-GB"/>
        </w:rPr>
        <w:t>C</w:t>
      </w:r>
      <w:r w:rsidR="00B07DF8" w:rsidRPr="00B9676C">
        <w:rPr>
          <w:rFonts w:eastAsia="Century Gothic" w:cstheme="minorHAnsi"/>
          <w:b/>
          <w:bCs/>
          <w:lang w:val="en-GB"/>
        </w:rPr>
        <w:t>ommittee it appears that</w:t>
      </w:r>
      <w:r w:rsidRPr="00B9676C">
        <w:rPr>
          <w:rFonts w:eastAsia="Century Gothic" w:cstheme="minorHAnsi"/>
          <w:b/>
          <w:bCs/>
          <w:lang w:val="en-GB"/>
        </w:rPr>
        <w:t xml:space="preserve"> that the Simplified Reporting Procedure has facilitated this matter</w:t>
      </w:r>
      <w:r w:rsidRPr="00B9676C">
        <w:rPr>
          <w:rFonts w:eastAsia="Century Gothic" w:cstheme="minorHAnsi"/>
          <w:b/>
          <w:bCs/>
          <w:i/>
          <w:iCs/>
          <w:lang w:val="en-GB"/>
        </w:rPr>
        <w:t xml:space="preserve">.  </w:t>
      </w:r>
      <w:r w:rsidR="00B07DF8" w:rsidRPr="00B9676C">
        <w:rPr>
          <w:rStyle w:val="Emphasis"/>
          <w:rFonts w:cstheme="minorHAnsi"/>
          <w:b/>
          <w:bCs/>
          <w:i w:val="0"/>
          <w:iCs w:val="0"/>
          <w:lang w:val="en"/>
        </w:rPr>
        <w:t xml:space="preserve">Instead of </w:t>
      </w:r>
      <w:r w:rsidR="00B07DF8" w:rsidRPr="00B9676C">
        <w:rPr>
          <w:rStyle w:val="Emphasis"/>
          <w:rFonts w:cstheme="minorHAnsi"/>
          <w:b/>
          <w:bCs/>
          <w:i w:val="0"/>
          <w:iCs w:val="0"/>
          <w:lang w:val="en"/>
        </w:rPr>
        <w:lastRenderedPageBreak/>
        <w:t>submitting periodic reports, States parties can opt to receive questions from the treaty bodies (which are based on the Concluding Observations from the previous review as well as new developments).  In this way, the reporting process is reduced from two steps (State party report and replies to the list of issues) to one step.</w:t>
      </w:r>
    </w:p>
    <w:p w14:paraId="2E1FCD05" w14:textId="0A20BEC3" w:rsidR="00514A90" w:rsidRPr="00B9676C" w:rsidRDefault="00514A90" w:rsidP="000B25CE">
      <w:pPr>
        <w:ind w:left="720"/>
        <w:jc w:val="both"/>
        <w:rPr>
          <w:rFonts w:eastAsia="Century Gothic" w:cstheme="minorHAnsi"/>
          <w:b/>
          <w:bCs/>
          <w:i/>
          <w:iCs/>
          <w:lang w:val="en-GB"/>
        </w:rPr>
      </w:pPr>
      <w:r w:rsidRPr="00B9676C">
        <w:rPr>
          <w:rStyle w:val="Emphasis"/>
          <w:rFonts w:cstheme="minorHAnsi"/>
          <w:b/>
          <w:bCs/>
          <w:i w:val="0"/>
          <w:iCs w:val="0"/>
          <w:lang w:val="en"/>
        </w:rPr>
        <w:t xml:space="preserve">Further, the coherence of </w:t>
      </w:r>
      <w:r w:rsidR="00AB3708" w:rsidRPr="00B9676C">
        <w:rPr>
          <w:rStyle w:val="Emphasis"/>
          <w:rFonts w:cstheme="minorHAnsi"/>
          <w:b/>
          <w:bCs/>
          <w:i w:val="0"/>
          <w:iCs w:val="0"/>
          <w:lang w:val="en"/>
        </w:rPr>
        <w:t xml:space="preserve">TBs in regard to rules of procedure and working methods concerning, inter alia, constructive dialogues, inquiries, </w:t>
      </w:r>
      <w:r w:rsidR="0013321F" w:rsidRPr="00B9676C">
        <w:rPr>
          <w:rStyle w:val="Emphasis"/>
          <w:rFonts w:cstheme="minorHAnsi"/>
          <w:b/>
          <w:bCs/>
          <w:i w:val="0"/>
          <w:iCs w:val="0"/>
          <w:lang w:val="en"/>
        </w:rPr>
        <w:t xml:space="preserve">general recommendations, </w:t>
      </w:r>
      <w:r w:rsidR="00AB3708" w:rsidRPr="00B9676C">
        <w:rPr>
          <w:rStyle w:val="Emphasis"/>
          <w:rFonts w:cstheme="minorHAnsi"/>
          <w:b/>
          <w:bCs/>
          <w:i w:val="0"/>
          <w:iCs w:val="0"/>
          <w:lang w:val="en"/>
        </w:rPr>
        <w:t xml:space="preserve">remains a challenge. </w:t>
      </w:r>
      <w:r w:rsidRPr="00B9676C">
        <w:rPr>
          <w:rStyle w:val="Emphasis"/>
          <w:rFonts w:cstheme="minorHAnsi"/>
          <w:b/>
          <w:bCs/>
          <w:i w:val="0"/>
          <w:iCs w:val="0"/>
          <w:lang w:val="en"/>
        </w:rPr>
        <w:t xml:space="preserve"> </w:t>
      </w:r>
      <w:r w:rsidR="00AB3708" w:rsidRPr="00B9676C">
        <w:rPr>
          <w:rStyle w:val="Emphasis"/>
          <w:rFonts w:cstheme="minorHAnsi"/>
          <w:b/>
          <w:bCs/>
          <w:i w:val="0"/>
          <w:iCs w:val="0"/>
          <w:lang w:val="en"/>
        </w:rPr>
        <w:t xml:space="preserve">For example, the </w:t>
      </w:r>
      <w:r w:rsidR="00E83D3A" w:rsidRPr="00B9676C">
        <w:rPr>
          <w:rStyle w:val="Emphasis"/>
          <w:rFonts w:cstheme="minorHAnsi"/>
          <w:b/>
          <w:bCs/>
          <w:i w:val="0"/>
          <w:iCs w:val="0"/>
          <w:lang w:val="en"/>
        </w:rPr>
        <w:t>I</w:t>
      </w:r>
      <w:r w:rsidR="00AB3708" w:rsidRPr="00B9676C">
        <w:rPr>
          <w:rStyle w:val="Emphasis"/>
          <w:rFonts w:cstheme="minorHAnsi"/>
          <w:b/>
          <w:bCs/>
          <w:i w:val="0"/>
          <w:iCs w:val="0"/>
          <w:lang w:val="en"/>
        </w:rPr>
        <w:t xml:space="preserve">nquiry standard operating procedures for TBS are different.  It would facilitate the working of the entire system to have a </w:t>
      </w:r>
      <w:proofErr w:type="spellStart"/>
      <w:r w:rsidR="00AB3708" w:rsidRPr="00B9676C">
        <w:rPr>
          <w:rStyle w:val="Emphasis"/>
          <w:rFonts w:cstheme="minorHAnsi"/>
          <w:b/>
          <w:bCs/>
          <w:i w:val="0"/>
          <w:iCs w:val="0"/>
          <w:lang w:val="en"/>
        </w:rPr>
        <w:t>harmonised</w:t>
      </w:r>
      <w:proofErr w:type="spellEnd"/>
      <w:r w:rsidR="00AB3708" w:rsidRPr="00B9676C">
        <w:rPr>
          <w:rStyle w:val="Emphasis"/>
          <w:rFonts w:cstheme="minorHAnsi"/>
          <w:b/>
          <w:bCs/>
          <w:i w:val="0"/>
          <w:iCs w:val="0"/>
          <w:lang w:val="en"/>
        </w:rPr>
        <w:t xml:space="preserve"> process in order to provide SPs with a predictable and transparent format.  There is also the issue of SPs having to respond to several </w:t>
      </w:r>
      <w:r w:rsidR="00E83D3A" w:rsidRPr="00B9676C">
        <w:rPr>
          <w:rStyle w:val="Emphasis"/>
          <w:rFonts w:cstheme="minorHAnsi"/>
          <w:b/>
          <w:bCs/>
          <w:i w:val="0"/>
          <w:iCs w:val="0"/>
          <w:lang w:val="en"/>
        </w:rPr>
        <w:t>I</w:t>
      </w:r>
      <w:r w:rsidR="00AB3708" w:rsidRPr="00B9676C">
        <w:rPr>
          <w:rStyle w:val="Emphasis"/>
          <w:rFonts w:cstheme="minorHAnsi"/>
          <w:b/>
          <w:bCs/>
          <w:i w:val="0"/>
          <w:iCs w:val="0"/>
          <w:lang w:val="en"/>
        </w:rPr>
        <w:t xml:space="preserve">nquiries </w:t>
      </w:r>
      <w:r w:rsidR="0013321F" w:rsidRPr="00B9676C">
        <w:rPr>
          <w:rStyle w:val="Emphasis"/>
          <w:rFonts w:cstheme="minorHAnsi"/>
          <w:b/>
          <w:bCs/>
          <w:i w:val="0"/>
          <w:iCs w:val="0"/>
          <w:lang w:val="en"/>
        </w:rPr>
        <w:t xml:space="preserve">and/or State visits </w:t>
      </w:r>
      <w:r w:rsidR="00AB3708" w:rsidRPr="00B9676C">
        <w:rPr>
          <w:rStyle w:val="Emphasis"/>
          <w:rFonts w:cstheme="minorHAnsi"/>
          <w:b/>
          <w:bCs/>
          <w:i w:val="0"/>
          <w:iCs w:val="0"/>
          <w:lang w:val="en"/>
        </w:rPr>
        <w:t xml:space="preserve">from different TBs </w:t>
      </w:r>
      <w:r w:rsidR="0013321F" w:rsidRPr="00B9676C">
        <w:rPr>
          <w:rStyle w:val="Emphasis"/>
          <w:rFonts w:cstheme="minorHAnsi"/>
          <w:b/>
          <w:bCs/>
          <w:i w:val="0"/>
          <w:iCs w:val="0"/>
          <w:lang w:val="en"/>
        </w:rPr>
        <w:t xml:space="preserve">and Special procedures holders </w:t>
      </w:r>
      <w:r w:rsidR="00AB3708" w:rsidRPr="00B9676C">
        <w:rPr>
          <w:rStyle w:val="Emphasis"/>
          <w:rFonts w:cstheme="minorHAnsi"/>
          <w:b/>
          <w:bCs/>
          <w:i w:val="0"/>
          <w:iCs w:val="0"/>
          <w:lang w:val="en"/>
        </w:rPr>
        <w:t>at the same time.  It is worthwhile exploring whether</w:t>
      </w:r>
      <w:r w:rsidR="0013321F" w:rsidRPr="00B9676C">
        <w:rPr>
          <w:rStyle w:val="Emphasis"/>
          <w:rFonts w:cstheme="minorHAnsi"/>
          <w:b/>
          <w:bCs/>
          <w:i w:val="0"/>
          <w:iCs w:val="0"/>
          <w:lang w:val="en"/>
        </w:rPr>
        <w:t xml:space="preserve"> and how</w:t>
      </w:r>
      <w:r w:rsidR="00AB3708" w:rsidRPr="00B9676C">
        <w:rPr>
          <w:rStyle w:val="Emphasis"/>
          <w:rFonts w:cstheme="minorHAnsi"/>
          <w:b/>
          <w:bCs/>
          <w:i w:val="0"/>
          <w:iCs w:val="0"/>
          <w:lang w:val="en"/>
        </w:rPr>
        <w:t xml:space="preserve"> two or more Inquiries</w:t>
      </w:r>
      <w:r w:rsidR="0013321F" w:rsidRPr="00B9676C">
        <w:rPr>
          <w:rStyle w:val="Emphasis"/>
          <w:rFonts w:cstheme="minorHAnsi"/>
          <w:b/>
          <w:bCs/>
          <w:i w:val="0"/>
          <w:iCs w:val="0"/>
          <w:lang w:val="en"/>
        </w:rPr>
        <w:t xml:space="preserve"> or Special Procedures’ visits </w:t>
      </w:r>
      <w:r w:rsidR="00AB3708" w:rsidRPr="00B9676C">
        <w:rPr>
          <w:rStyle w:val="Emphasis"/>
          <w:rFonts w:cstheme="minorHAnsi"/>
          <w:b/>
          <w:bCs/>
          <w:i w:val="0"/>
          <w:iCs w:val="0"/>
          <w:lang w:val="en"/>
        </w:rPr>
        <w:t>may take place at the same time in one SP, especially where there may be overlap in subject matter.</w:t>
      </w:r>
    </w:p>
    <w:p w14:paraId="27AE92D5" w14:textId="77777777" w:rsidR="001C3438" w:rsidRDefault="001C3438" w:rsidP="001C3438">
      <w:pPr>
        <w:jc w:val="both"/>
        <w:rPr>
          <w:rFonts w:ascii="Century Gothic" w:eastAsia="Century Gothic" w:hAnsi="Century Gothic" w:cs="Century Gothic"/>
          <w:lang w:val="en-GB"/>
        </w:rPr>
      </w:pPr>
    </w:p>
    <w:p w14:paraId="6F43C34D" w14:textId="77777777"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Link to your full resume:</w:t>
      </w:r>
    </w:p>
    <w:p w14:paraId="5B291753" w14:textId="77777777" w:rsidR="001C3438" w:rsidRDefault="001C3438" w:rsidP="001C3438">
      <w:pPr>
        <w:jc w:val="both"/>
        <w:rPr>
          <w:rFonts w:ascii="Century Gothic" w:hAnsi="Century Gothic"/>
          <w:lang w:val="en-GB"/>
        </w:rPr>
      </w:pPr>
    </w:p>
    <w:p w14:paraId="5270A9C9" w14:textId="77777777" w:rsidR="001C3438" w:rsidRPr="001C3438" w:rsidRDefault="001C3438" w:rsidP="001C3438">
      <w:pPr>
        <w:jc w:val="both"/>
        <w:rPr>
          <w:rFonts w:ascii="Century Gothic" w:hAnsi="Century Gothic"/>
          <w:lang w:val="en-GB"/>
        </w:rPr>
      </w:pPr>
      <w:r>
        <w:rPr>
          <w:noProof/>
          <w:lang w:val="en-MY" w:eastAsia="en-MY"/>
        </w:rPr>
        <w:drawing>
          <wp:anchor distT="0" distB="0" distL="114300" distR="114300" simplePos="0" relativeHeight="251658240" behindDoc="0" locked="0" layoutInCell="1" allowOverlap="1" wp14:anchorId="45E4B302" wp14:editId="71B41AD5">
            <wp:simplePos x="0" y="0"/>
            <wp:positionH relativeFrom="column">
              <wp:posOffset>1805940</wp:posOffset>
            </wp:positionH>
            <wp:positionV relativeFrom="paragraph">
              <wp:posOffset>-85725</wp:posOffset>
            </wp:positionV>
            <wp:extent cx="1923415" cy="1180465"/>
            <wp:effectExtent l="0" t="0" r="635" b="635"/>
            <wp:wrapSquare wrapText="bothSides"/>
            <wp:docPr id="3" name="Picture 3" descr="C:\Users\IWRAW-AP\AppData\Local\Microsoft\Windows\INetCache\Content.Word\IWRAW-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RAW-AP\AppData\Local\Microsoft\Windows\INetCache\Content.Word\IWRAW-logo-full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415" cy="1180465"/>
                    </a:xfrm>
                    <a:prstGeom prst="rect">
                      <a:avLst/>
                    </a:prstGeom>
                    <a:noFill/>
                    <a:ln>
                      <a:noFill/>
                    </a:ln>
                  </pic:spPr>
                </pic:pic>
              </a:graphicData>
            </a:graphic>
          </wp:anchor>
        </w:drawing>
      </w:r>
      <w:r>
        <w:rPr>
          <w:rFonts w:ascii="Century Gothic" w:hAnsi="Century Gothic"/>
          <w:lang w:val="en-GB"/>
        </w:rPr>
        <w:br w:type="textWrapping" w:clear="all"/>
      </w:r>
    </w:p>
    <w:p w14:paraId="472E6DAB" w14:textId="77777777" w:rsidR="001C3438" w:rsidRPr="00ED75B0" w:rsidRDefault="001C3438" w:rsidP="001C3438">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365F91" w:themeColor="accent1" w:themeShade="BF"/>
          <w:sz w:val="24"/>
          <w:szCs w:val="24"/>
          <w:lang w:val="en-GB"/>
        </w:rPr>
        <w:t>Questions for candidates to the UN Committee on Elimination for All Forms of Discrimination Against Women (CEDAW Committee)</w:t>
      </w:r>
    </w:p>
    <w:p w14:paraId="5B32174E" w14:textId="77777777" w:rsidR="001C3438" w:rsidRPr="00ED75B0" w:rsidRDefault="001C3438" w:rsidP="001C3438">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14:paraId="2BB4F18A" w14:textId="77777777" w:rsidR="001C3438" w:rsidRPr="00ED75B0" w:rsidRDefault="001C3438" w:rsidP="001C3438">
      <w:pPr>
        <w:jc w:val="both"/>
        <w:rPr>
          <w:rFonts w:ascii="Century Gothic" w:hAnsi="Century Gothic"/>
          <w:lang w:val="en-GB"/>
        </w:rPr>
      </w:pPr>
    </w:p>
    <w:p w14:paraId="57A30BAE" w14:textId="58792540" w:rsidR="001C3438" w:rsidRPr="00FA2851" w:rsidRDefault="001C3438" w:rsidP="000B25CE">
      <w:pPr>
        <w:pStyle w:val="ListParagraph"/>
        <w:numPr>
          <w:ilvl w:val="0"/>
          <w:numId w:val="2"/>
        </w:numPr>
        <w:ind w:hanging="720"/>
        <w:jc w:val="both"/>
        <w:rPr>
          <w:rFonts w:ascii="Century Gothic" w:eastAsia="Century Gothic" w:hAnsi="Century Gothic" w:cs="Century Gothic"/>
          <w:lang w:val="en-GB"/>
        </w:rPr>
      </w:pPr>
      <w:r w:rsidRPr="00FA2851">
        <w:rPr>
          <w:rFonts w:ascii="Century Gothic" w:eastAsia="Century Gothic" w:hAnsi="Century Gothic" w:cs="Century Gothic"/>
          <w:lang w:val="en-GB"/>
        </w:rPr>
        <w:t>Why do you want to be a member of the Committee on the Elimination of All Forms of Discrimination against Women?</w:t>
      </w:r>
    </w:p>
    <w:p w14:paraId="367C453E" w14:textId="1F763EEF" w:rsidR="00FA2851" w:rsidRPr="000B25CE" w:rsidRDefault="00FA2851" w:rsidP="000B25CE">
      <w:pPr>
        <w:ind w:left="720"/>
        <w:jc w:val="both"/>
        <w:rPr>
          <w:rFonts w:eastAsia="Century Gothic" w:cstheme="minorHAnsi"/>
          <w:b/>
          <w:bCs/>
          <w:lang w:val="en-GB"/>
        </w:rPr>
      </w:pPr>
      <w:r w:rsidRPr="000B25CE">
        <w:rPr>
          <w:rFonts w:eastAsia="Century Gothic" w:cstheme="minorHAnsi"/>
          <w:b/>
          <w:bCs/>
          <w:lang w:val="en-GB"/>
        </w:rPr>
        <w:t>The past three and a half years on the Committee have provided a strong foundation on which to build the advancement of women’s human rights</w:t>
      </w:r>
      <w:r w:rsidR="007943B4">
        <w:rPr>
          <w:rFonts w:eastAsia="Century Gothic" w:cstheme="minorHAnsi"/>
          <w:b/>
          <w:bCs/>
          <w:lang w:val="en-GB"/>
        </w:rPr>
        <w:t xml:space="preserve"> as a member of the Committee</w:t>
      </w:r>
      <w:r w:rsidR="001147FD" w:rsidRPr="000B25CE">
        <w:rPr>
          <w:rFonts w:eastAsia="Century Gothic" w:cstheme="minorHAnsi"/>
          <w:b/>
          <w:bCs/>
          <w:lang w:val="en-GB"/>
        </w:rPr>
        <w:t xml:space="preserve">. On re-election to the Committee for a second term, I will endeavour to advance the work commenced in this last term concerning the economic and social rights of women.  </w:t>
      </w:r>
      <w:r w:rsidR="00671B31" w:rsidRPr="000B25CE">
        <w:rPr>
          <w:rFonts w:eastAsia="Century Gothic" w:cstheme="minorHAnsi"/>
          <w:b/>
          <w:bCs/>
          <w:lang w:val="en-GB"/>
        </w:rPr>
        <w:t>Macro-economic policies can enable or limit the possibilities for women in regard to, inter alia, the quantity and quality of employment opportunities, the burden of unpaid care and domestic work, the distribution of resources towards women and the availabi</w:t>
      </w:r>
      <w:r w:rsidR="00856558" w:rsidRPr="000B25CE">
        <w:rPr>
          <w:rFonts w:eastAsia="Century Gothic" w:cstheme="minorHAnsi"/>
          <w:b/>
          <w:bCs/>
          <w:lang w:val="en-GB"/>
        </w:rPr>
        <w:t>li</w:t>
      </w:r>
      <w:r w:rsidR="00671B31" w:rsidRPr="000B25CE">
        <w:rPr>
          <w:rFonts w:eastAsia="Century Gothic" w:cstheme="minorHAnsi"/>
          <w:b/>
          <w:bCs/>
          <w:lang w:val="en-GB"/>
        </w:rPr>
        <w:t>ty of resources to governments to finance social policies and protection programmes to adv</w:t>
      </w:r>
      <w:r w:rsidR="00856558" w:rsidRPr="000B25CE">
        <w:rPr>
          <w:rFonts w:eastAsia="Century Gothic" w:cstheme="minorHAnsi"/>
          <w:b/>
          <w:bCs/>
          <w:lang w:val="en-GB"/>
        </w:rPr>
        <w:t xml:space="preserve">ance </w:t>
      </w:r>
      <w:r w:rsidR="00671B31" w:rsidRPr="000B25CE">
        <w:rPr>
          <w:rFonts w:eastAsia="Century Gothic" w:cstheme="minorHAnsi"/>
          <w:b/>
          <w:bCs/>
          <w:lang w:val="en-GB"/>
        </w:rPr>
        <w:t>women</w:t>
      </w:r>
      <w:r w:rsidR="00856558" w:rsidRPr="000B25CE">
        <w:rPr>
          <w:rFonts w:eastAsia="Century Gothic" w:cstheme="minorHAnsi"/>
          <w:b/>
          <w:bCs/>
          <w:lang w:val="en-GB"/>
        </w:rPr>
        <w:t>’s human rights</w:t>
      </w:r>
      <w:r w:rsidR="00671B31" w:rsidRPr="000B25CE">
        <w:rPr>
          <w:rFonts w:eastAsia="Century Gothic" w:cstheme="minorHAnsi"/>
          <w:b/>
          <w:bCs/>
          <w:lang w:val="en-GB"/>
        </w:rPr>
        <w:t>.</w:t>
      </w:r>
      <w:r w:rsidR="00856558" w:rsidRPr="000B25CE">
        <w:rPr>
          <w:rFonts w:eastAsia="Century Gothic" w:cstheme="minorHAnsi"/>
          <w:b/>
          <w:bCs/>
          <w:lang w:val="en-GB"/>
        </w:rPr>
        <w:t xml:space="preserve">  </w:t>
      </w:r>
      <w:r w:rsidR="00033B2D" w:rsidRPr="000B25CE">
        <w:rPr>
          <w:rFonts w:eastAsia="Century Gothic" w:cstheme="minorHAnsi"/>
          <w:b/>
          <w:bCs/>
          <w:lang w:val="en-GB"/>
        </w:rPr>
        <w:t xml:space="preserve">My </w:t>
      </w:r>
      <w:r w:rsidR="00856558" w:rsidRPr="000B25CE">
        <w:rPr>
          <w:rFonts w:eastAsia="Century Gothic" w:cstheme="minorHAnsi"/>
          <w:b/>
          <w:bCs/>
          <w:lang w:val="en-GB"/>
        </w:rPr>
        <w:t xml:space="preserve">focus </w:t>
      </w:r>
      <w:r w:rsidR="007943B4">
        <w:rPr>
          <w:rFonts w:eastAsia="Century Gothic" w:cstheme="minorHAnsi"/>
          <w:b/>
          <w:bCs/>
          <w:lang w:val="en-GB"/>
        </w:rPr>
        <w:t xml:space="preserve">here </w:t>
      </w:r>
      <w:r w:rsidR="00856558" w:rsidRPr="000B25CE">
        <w:rPr>
          <w:rFonts w:eastAsia="Century Gothic" w:cstheme="minorHAnsi"/>
          <w:b/>
          <w:bCs/>
          <w:lang w:val="en-GB"/>
        </w:rPr>
        <w:t xml:space="preserve">addresses the socio-economic empowerment of </w:t>
      </w:r>
      <w:r w:rsidR="00033B2D" w:rsidRPr="000B25CE">
        <w:rPr>
          <w:rFonts w:eastAsia="Century Gothic" w:cstheme="minorHAnsi"/>
          <w:b/>
          <w:bCs/>
          <w:lang w:val="en-GB"/>
        </w:rPr>
        <w:t xml:space="preserve">marginalised </w:t>
      </w:r>
      <w:r w:rsidR="00856558" w:rsidRPr="000B25CE">
        <w:rPr>
          <w:rFonts w:eastAsia="Century Gothic" w:cstheme="minorHAnsi"/>
          <w:b/>
          <w:bCs/>
          <w:lang w:val="en-GB"/>
        </w:rPr>
        <w:t xml:space="preserve">women with particular attention to </w:t>
      </w:r>
      <w:r w:rsidR="00185568" w:rsidRPr="000B25CE">
        <w:rPr>
          <w:rFonts w:eastAsia="Century Gothic" w:cstheme="minorHAnsi"/>
          <w:b/>
          <w:bCs/>
          <w:lang w:val="en-GB"/>
        </w:rPr>
        <w:t xml:space="preserve">rural women, domestic </w:t>
      </w:r>
      <w:r w:rsidR="00185568" w:rsidRPr="000B25CE">
        <w:rPr>
          <w:rFonts w:eastAsia="Century Gothic" w:cstheme="minorHAnsi"/>
          <w:b/>
          <w:bCs/>
          <w:lang w:val="en-GB"/>
        </w:rPr>
        <w:lastRenderedPageBreak/>
        <w:t>workers, women on plantations, migrant women, factory workers, home-based women and minority women.</w:t>
      </w:r>
    </w:p>
    <w:p w14:paraId="01738665" w14:textId="77777777" w:rsidR="00033B2D" w:rsidRPr="00302970" w:rsidRDefault="00033B2D" w:rsidP="00033B2D">
      <w:pPr>
        <w:pStyle w:val="ListParagraph"/>
        <w:jc w:val="both"/>
        <w:rPr>
          <w:rFonts w:eastAsia="Century Gothic" w:cstheme="minorHAnsi"/>
          <w:lang w:val="en-GB"/>
        </w:rPr>
      </w:pPr>
    </w:p>
    <w:p w14:paraId="47F78810" w14:textId="77777777" w:rsidR="00033B2D" w:rsidRPr="000B25CE" w:rsidRDefault="00033B2D" w:rsidP="000B25CE">
      <w:pPr>
        <w:ind w:left="720"/>
        <w:jc w:val="both"/>
        <w:rPr>
          <w:rFonts w:eastAsia="Century Gothic" w:cstheme="minorHAnsi"/>
          <w:b/>
          <w:bCs/>
          <w:lang w:val="en-GB"/>
        </w:rPr>
      </w:pPr>
      <w:r w:rsidRPr="000B25CE">
        <w:rPr>
          <w:rFonts w:eastAsia="Century Gothic" w:cstheme="minorHAnsi"/>
          <w:b/>
          <w:bCs/>
          <w:lang w:val="en-GB"/>
        </w:rPr>
        <w:t>Under Article 13 of the Convention, I have consistently interrogated the issues of macro-economic policies in regard to public revenue, taxation, unpaid care, social protection for women and the economic empowerment of women.</w:t>
      </w:r>
    </w:p>
    <w:p w14:paraId="2503F62B" w14:textId="77777777" w:rsidR="001C3438" w:rsidRPr="00671B31" w:rsidRDefault="001C3438" w:rsidP="006B37D8">
      <w:pPr>
        <w:spacing w:after="0" w:line="240" w:lineRule="auto"/>
        <w:jc w:val="both"/>
        <w:rPr>
          <w:rFonts w:cstheme="minorHAnsi"/>
          <w:lang w:val="en-GB"/>
        </w:rPr>
      </w:pPr>
    </w:p>
    <w:p w14:paraId="0849D056" w14:textId="12CA37E1" w:rsidR="00185568" w:rsidRPr="00185568" w:rsidRDefault="001C3438" w:rsidP="000B25CE">
      <w:pPr>
        <w:pStyle w:val="ListParagraph"/>
        <w:numPr>
          <w:ilvl w:val="0"/>
          <w:numId w:val="2"/>
        </w:numPr>
        <w:ind w:hanging="720"/>
        <w:jc w:val="both"/>
        <w:rPr>
          <w:rFonts w:ascii="Century Gothic" w:eastAsia="Century Gothic" w:hAnsi="Century Gothic" w:cs="Century Gothic"/>
          <w:lang w:val="en-GB"/>
        </w:rPr>
      </w:pPr>
      <w:r w:rsidRPr="00185568">
        <w:rPr>
          <w:rFonts w:ascii="Century Gothic" w:eastAsia="Century Gothic" w:hAnsi="Century Gothic" w:cs="Century Gothic"/>
          <w:lang w:val="en-GB"/>
        </w:rPr>
        <w:t>What are your specific areas of expertise in relation to CEDAW? Please provide examples as appropriate.</w:t>
      </w:r>
      <w:r w:rsidR="00FA2851" w:rsidRPr="00185568">
        <w:rPr>
          <w:rFonts w:ascii="Century Gothic" w:eastAsia="Century Gothic" w:hAnsi="Century Gothic" w:cs="Century Gothic"/>
          <w:lang w:val="en-GB"/>
        </w:rPr>
        <w:t xml:space="preserve"> </w:t>
      </w:r>
    </w:p>
    <w:p w14:paraId="472F3733" w14:textId="77777777" w:rsidR="000B25CE" w:rsidRDefault="000B25CE" w:rsidP="00185568">
      <w:pPr>
        <w:pStyle w:val="ListParagraph"/>
        <w:jc w:val="both"/>
        <w:rPr>
          <w:rFonts w:eastAsia="Century Gothic" w:cstheme="minorHAnsi"/>
          <w:lang w:val="en-GB"/>
        </w:rPr>
      </w:pPr>
    </w:p>
    <w:p w14:paraId="24078EF0" w14:textId="0798E347" w:rsidR="001C3438" w:rsidRPr="000B25CE" w:rsidRDefault="00FA2851" w:rsidP="00185568">
      <w:pPr>
        <w:pStyle w:val="ListParagraph"/>
        <w:jc w:val="both"/>
        <w:rPr>
          <w:rFonts w:eastAsia="Century Gothic" w:cstheme="minorHAnsi"/>
          <w:b/>
          <w:bCs/>
          <w:lang w:val="en-GB"/>
        </w:rPr>
      </w:pPr>
      <w:r w:rsidRPr="000B25CE">
        <w:rPr>
          <w:rFonts w:eastAsia="Century Gothic" w:cstheme="minorHAnsi"/>
          <w:b/>
          <w:bCs/>
          <w:lang w:val="en-GB"/>
        </w:rPr>
        <w:t xml:space="preserve">My </w:t>
      </w:r>
      <w:r w:rsidR="00185568" w:rsidRPr="000B25CE">
        <w:rPr>
          <w:rFonts w:eastAsia="Century Gothic" w:cstheme="minorHAnsi"/>
          <w:b/>
          <w:bCs/>
          <w:lang w:val="en-GB"/>
        </w:rPr>
        <w:t>legal training is in the English common law system.  During the constructive dialogues, this expertise enables a proficient understanding of and response to constitutional and other legal issues</w:t>
      </w:r>
      <w:r w:rsidR="00D43E60" w:rsidRPr="000B25CE">
        <w:rPr>
          <w:rFonts w:eastAsia="Century Gothic" w:cstheme="minorHAnsi"/>
          <w:b/>
          <w:bCs/>
          <w:lang w:val="en-GB"/>
        </w:rPr>
        <w:t xml:space="preserve"> inclusive of gender-based violence, nationality and statelessness legislation and family law</w:t>
      </w:r>
      <w:r w:rsidR="00185568" w:rsidRPr="000B25CE">
        <w:rPr>
          <w:rFonts w:eastAsia="Century Gothic" w:cstheme="minorHAnsi"/>
          <w:b/>
          <w:bCs/>
          <w:lang w:val="en-GB"/>
        </w:rPr>
        <w:t xml:space="preserve"> in Commonwealth countries.  In 2019 I </w:t>
      </w:r>
      <w:r w:rsidR="00422863" w:rsidRPr="000B25CE">
        <w:rPr>
          <w:rFonts w:eastAsia="Century Gothic" w:cstheme="minorHAnsi"/>
          <w:b/>
          <w:bCs/>
          <w:lang w:val="en-GB"/>
        </w:rPr>
        <w:t xml:space="preserve">executed a comprehensive review of the issue of marital rape and </w:t>
      </w:r>
      <w:r w:rsidR="00185568" w:rsidRPr="000B25CE">
        <w:rPr>
          <w:rFonts w:eastAsia="Century Gothic" w:cstheme="minorHAnsi"/>
          <w:b/>
          <w:bCs/>
          <w:lang w:val="en-GB"/>
        </w:rPr>
        <w:t>drafted a document on the reform of marital rape</w:t>
      </w:r>
      <w:r w:rsidR="007943B4">
        <w:rPr>
          <w:rFonts w:eastAsia="Century Gothic" w:cstheme="minorHAnsi"/>
          <w:b/>
          <w:bCs/>
          <w:lang w:val="en-GB"/>
        </w:rPr>
        <w:t xml:space="preserve"> legislation</w:t>
      </w:r>
      <w:r w:rsidR="00185568" w:rsidRPr="000B25CE">
        <w:rPr>
          <w:rFonts w:eastAsia="Century Gothic" w:cstheme="minorHAnsi"/>
          <w:b/>
          <w:bCs/>
          <w:lang w:val="en-GB"/>
        </w:rPr>
        <w:t xml:space="preserve"> in The Commonwealth.     </w:t>
      </w:r>
      <w:r w:rsidRPr="000B25CE">
        <w:rPr>
          <w:rFonts w:eastAsia="Century Gothic" w:cstheme="minorHAnsi"/>
          <w:b/>
          <w:bCs/>
          <w:lang w:val="en-GB"/>
        </w:rPr>
        <w:t xml:space="preserve"> </w:t>
      </w:r>
    </w:p>
    <w:p w14:paraId="1F69AC3E" w14:textId="34018670" w:rsidR="00D43E60" w:rsidRPr="000B25CE" w:rsidRDefault="00D43E60" w:rsidP="00185568">
      <w:pPr>
        <w:pStyle w:val="ListParagraph"/>
        <w:jc w:val="both"/>
        <w:rPr>
          <w:rFonts w:eastAsia="Century Gothic" w:cstheme="minorHAnsi"/>
          <w:b/>
          <w:bCs/>
          <w:lang w:val="en-GB"/>
        </w:rPr>
      </w:pPr>
    </w:p>
    <w:p w14:paraId="398F4E34" w14:textId="79D275DE" w:rsidR="00D43E60" w:rsidRPr="000B25CE" w:rsidRDefault="00D43E60" w:rsidP="00185568">
      <w:pPr>
        <w:pStyle w:val="ListParagraph"/>
        <w:jc w:val="both"/>
        <w:rPr>
          <w:rFonts w:eastAsia="Century Gothic" w:cstheme="minorHAnsi"/>
          <w:b/>
          <w:bCs/>
          <w:lang w:val="en-GB"/>
        </w:rPr>
      </w:pPr>
      <w:r w:rsidRPr="000B25CE">
        <w:rPr>
          <w:rFonts w:eastAsia="Century Gothic" w:cstheme="minorHAnsi"/>
          <w:b/>
          <w:bCs/>
          <w:lang w:val="en-GB"/>
        </w:rPr>
        <w:t xml:space="preserve">I have worked closely over the years with The Bahamas’ Department of Gender &amp; Family Affairs.  Through this </w:t>
      </w:r>
      <w:r w:rsidR="007943B4">
        <w:rPr>
          <w:rFonts w:eastAsia="Century Gothic" w:cstheme="minorHAnsi"/>
          <w:b/>
          <w:bCs/>
          <w:lang w:val="en-GB"/>
        </w:rPr>
        <w:t>engagement</w:t>
      </w:r>
      <w:r w:rsidRPr="000B25CE">
        <w:rPr>
          <w:rFonts w:eastAsia="Century Gothic" w:cstheme="minorHAnsi"/>
          <w:b/>
          <w:bCs/>
          <w:lang w:val="en-GB"/>
        </w:rPr>
        <w:t xml:space="preserve"> I understand the challenges that small island developing states experience in regard to the capacity of these national machineries in the advancement of women’s human rights.  </w:t>
      </w:r>
      <w:r w:rsidR="00E83D3A" w:rsidRPr="000B25CE">
        <w:rPr>
          <w:rFonts w:eastAsia="Century Gothic" w:cstheme="minorHAnsi"/>
          <w:b/>
          <w:bCs/>
          <w:lang w:val="en-GB"/>
        </w:rPr>
        <w:t xml:space="preserve">Some of these challenges relate to the lack of enough human, financial and technical resources.  Other challenges concern a full understanding of the concept of substantive equality </w:t>
      </w:r>
      <w:proofErr w:type="spellStart"/>
      <w:r w:rsidR="00E83D3A" w:rsidRPr="000B25CE">
        <w:rPr>
          <w:rFonts w:eastAsia="Century Gothic" w:cstheme="minorHAnsi"/>
          <w:b/>
          <w:bCs/>
          <w:lang w:val="en-GB"/>
        </w:rPr>
        <w:t>berween</w:t>
      </w:r>
      <w:proofErr w:type="spellEnd"/>
      <w:r w:rsidR="00E83D3A" w:rsidRPr="000B25CE">
        <w:rPr>
          <w:rFonts w:eastAsia="Century Gothic" w:cstheme="minorHAnsi"/>
          <w:b/>
          <w:bCs/>
          <w:lang w:val="en-GB"/>
        </w:rPr>
        <w:t xml:space="preserve"> women and men and the political will and capacity to deliver based on that understanding.  Further, </w:t>
      </w:r>
      <w:r w:rsidRPr="000B25CE">
        <w:rPr>
          <w:rFonts w:eastAsia="Century Gothic" w:cstheme="minorHAnsi"/>
          <w:b/>
          <w:bCs/>
          <w:lang w:val="en-GB"/>
        </w:rPr>
        <w:t xml:space="preserve">I have participated in the review of </w:t>
      </w:r>
      <w:r w:rsidR="007E0449" w:rsidRPr="000B25CE">
        <w:rPr>
          <w:rFonts w:eastAsia="Century Gothic" w:cstheme="minorHAnsi"/>
          <w:b/>
          <w:bCs/>
          <w:lang w:val="en-GB"/>
        </w:rPr>
        <w:t xml:space="preserve">The Bahamas’ </w:t>
      </w:r>
      <w:r w:rsidR="00E83D3A" w:rsidRPr="000B25CE">
        <w:rPr>
          <w:rFonts w:eastAsia="Century Gothic" w:cstheme="minorHAnsi"/>
          <w:b/>
          <w:bCs/>
          <w:lang w:val="en-GB"/>
        </w:rPr>
        <w:t xml:space="preserve">draft </w:t>
      </w:r>
      <w:r w:rsidRPr="000B25CE">
        <w:rPr>
          <w:rFonts w:eastAsia="Century Gothic" w:cstheme="minorHAnsi"/>
          <w:b/>
          <w:bCs/>
          <w:lang w:val="en-GB"/>
        </w:rPr>
        <w:t>National Policy on Gender Affairs</w:t>
      </w:r>
      <w:r w:rsidR="00E83D3A" w:rsidRPr="000B25CE">
        <w:rPr>
          <w:rFonts w:eastAsia="Century Gothic" w:cstheme="minorHAnsi"/>
          <w:b/>
          <w:bCs/>
          <w:lang w:val="en-GB"/>
        </w:rPr>
        <w:t xml:space="preserve"> and appreciate the </w:t>
      </w:r>
      <w:r w:rsidR="008E0942" w:rsidRPr="000B25CE">
        <w:rPr>
          <w:rFonts w:eastAsia="Century Gothic" w:cstheme="minorHAnsi"/>
          <w:b/>
          <w:bCs/>
          <w:lang w:val="en-GB"/>
        </w:rPr>
        <w:t>a</w:t>
      </w:r>
      <w:r w:rsidR="00E83D3A" w:rsidRPr="000B25CE">
        <w:rPr>
          <w:rFonts w:eastAsia="Century Gothic" w:cstheme="minorHAnsi"/>
          <w:b/>
          <w:bCs/>
          <w:lang w:val="en-GB"/>
        </w:rPr>
        <w:t xml:space="preserve">bsolute need for </w:t>
      </w:r>
      <w:r w:rsidR="00033B2D" w:rsidRPr="000B25CE">
        <w:rPr>
          <w:rFonts w:eastAsia="Century Gothic" w:cstheme="minorHAnsi"/>
          <w:b/>
          <w:bCs/>
          <w:lang w:val="en-GB"/>
        </w:rPr>
        <w:t xml:space="preserve">conceptual </w:t>
      </w:r>
      <w:r w:rsidR="00E83D3A" w:rsidRPr="000B25CE">
        <w:rPr>
          <w:rFonts w:eastAsia="Century Gothic" w:cstheme="minorHAnsi"/>
          <w:b/>
          <w:bCs/>
          <w:lang w:val="en-GB"/>
        </w:rPr>
        <w:t xml:space="preserve">clarity in regard to substantive equality and </w:t>
      </w:r>
      <w:r w:rsidR="008E0942" w:rsidRPr="000B25CE">
        <w:rPr>
          <w:rFonts w:eastAsia="Century Gothic" w:cstheme="minorHAnsi"/>
          <w:b/>
          <w:bCs/>
          <w:lang w:val="en-GB"/>
        </w:rPr>
        <w:t xml:space="preserve">the mapping of </w:t>
      </w:r>
      <w:r w:rsidR="00033B2D" w:rsidRPr="000B25CE">
        <w:rPr>
          <w:rFonts w:eastAsia="Century Gothic" w:cstheme="minorHAnsi"/>
          <w:b/>
          <w:bCs/>
          <w:lang w:val="en-GB"/>
        </w:rPr>
        <w:t xml:space="preserve">gender inequalities </w:t>
      </w:r>
      <w:r w:rsidR="008E0942" w:rsidRPr="000B25CE">
        <w:rPr>
          <w:rFonts w:eastAsia="Century Gothic" w:cstheme="minorHAnsi"/>
          <w:b/>
          <w:bCs/>
          <w:lang w:val="en-GB"/>
        </w:rPr>
        <w:t xml:space="preserve">that require </w:t>
      </w:r>
      <w:r w:rsidR="00033B2D" w:rsidRPr="000B25CE">
        <w:rPr>
          <w:rFonts w:eastAsia="Century Gothic" w:cstheme="minorHAnsi"/>
          <w:b/>
          <w:bCs/>
          <w:lang w:val="en-GB"/>
        </w:rPr>
        <w:t xml:space="preserve">sustained and programmatic </w:t>
      </w:r>
      <w:r w:rsidR="008E0942" w:rsidRPr="000B25CE">
        <w:rPr>
          <w:rFonts w:eastAsia="Century Gothic" w:cstheme="minorHAnsi"/>
          <w:b/>
          <w:bCs/>
          <w:lang w:val="en-GB"/>
        </w:rPr>
        <w:t>attention in this regard.</w:t>
      </w:r>
    </w:p>
    <w:p w14:paraId="50B06490" w14:textId="1A0ED1AA" w:rsidR="008E0942" w:rsidRDefault="008E0942" w:rsidP="00185568">
      <w:pPr>
        <w:pStyle w:val="ListParagraph"/>
        <w:jc w:val="both"/>
        <w:rPr>
          <w:rFonts w:eastAsia="Century Gothic" w:cstheme="minorHAnsi"/>
          <w:lang w:val="en-GB"/>
        </w:rPr>
      </w:pPr>
    </w:p>
    <w:p w14:paraId="07A04B3B" w14:textId="033058C4"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3. </w:t>
      </w:r>
      <w:r w:rsidR="000B25CE">
        <w:rPr>
          <w:rFonts w:ascii="Century Gothic" w:eastAsia="Century Gothic" w:hAnsi="Century Gothic" w:cs="Century Gothic"/>
          <w:lang w:val="en-GB"/>
        </w:rPr>
        <w:tab/>
      </w:r>
      <w:r w:rsidRPr="001C3438">
        <w:rPr>
          <w:rFonts w:ascii="Century Gothic" w:eastAsia="Century Gothic" w:hAnsi="Century Gothic" w:cs="Century Gothic"/>
          <w:lang w:val="en-GB"/>
        </w:rPr>
        <w:t>What do you think are the most critical and emerging issues for women’s human rights and gender equality? Please provide 1-2 examples.</w:t>
      </w:r>
    </w:p>
    <w:p w14:paraId="2B72D321" w14:textId="42CF9A21" w:rsidR="001C3438" w:rsidRDefault="00302970" w:rsidP="000B25CE">
      <w:pPr>
        <w:ind w:left="720"/>
        <w:jc w:val="both"/>
        <w:rPr>
          <w:rFonts w:eastAsia="Century Gothic" w:cstheme="minorHAnsi"/>
          <w:b/>
          <w:bCs/>
          <w:lang w:val="en-GB"/>
        </w:rPr>
      </w:pPr>
      <w:r w:rsidRPr="000B25CE">
        <w:rPr>
          <w:rFonts w:eastAsia="Century Gothic" w:cstheme="minorHAnsi"/>
          <w:b/>
          <w:bCs/>
          <w:lang w:val="en-GB"/>
        </w:rPr>
        <w:t>One of the</w:t>
      </w:r>
      <w:r w:rsidR="008E0942" w:rsidRPr="000B25CE">
        <w:rPr>
          <w:rFonts w:eastAsia="Century Gothic" w:cstheme="minorHAnsi"/>
          <w:b/>
          <w:bCs/>
          <w:lang w:val="en-GB"/>
        </w:rPr>
        <w:t xml:space="preserve"> </w:t>
      </w:r>
      <w:r w:rsidRPr="000B25CE">
        <w:rPr>
          <w:rFonts w:eastAsia="Century Gothic" w:cstheme="minorHAnsi"/>
          <w:b/>
          <w:bCs/>
          <w:lang w:val="en-GB"/>
        </w:rPr>
        <w:t xml:space="preserve">critical issues for women’s human rights is the on-going economic empowerment of women and the </w:t>
      </w:r>
      <w:r w:rsidR="007943B4">
        <w:rPr>
          <w:rFonts w:eastAsia="Century Gothic" w:cstheme="minorHAnsi"/>
          <w:b/>
          <w:bCs/>
          <w:lang w:val="en-GB"/>
        </w:rPr>
        <w:t>related</w:t>
      </w:r>
      <w:r w:rsidRPr="000B25CE">
        <w:rPr>
          <w:rFonts w:eastAsia="Century Gothic" w:cstheme="minorHAnsi"/>
          <w:b/>
          <w:bCs/>
          <w:lang w:val="en-GB"/>
        </w:rPr>
        <w:t xml:space="preserve"> social protection</w:t>
      </w:r>
      <w:r w:rsidR="00A22CDD" w:rsidRPr="000B25CE">
        <w:rPr>
          <w:rFonts w:eastAsia="Century Gothic" w:cstheme="minorHAnsi"/>
          <w:b/>
          <w:bCs/>
          <w:lang w:val="en-GB"/>
        </w:rPr>
        <w:t>s</w:t>
      </w:r>
      <w:r w:rsidR="008E0942" w:rsidRPr="000B25CE">
        <w:rPr>
          <w:rFonts w:eastAsia="Century Gothic" w:cstheme="minorHAnsi"/>
          <w:b/>
          <w:bCs/>
          <w:lang w:val="en-GB"/>
        </w:rPr>
        <w:t xml:space="preserve">.  </w:t>
      </w:r>
      <w:r w:rsidR="00A5045B" w:rsidRPr="000B25CE">
        <w:rPr>
          <w:rFonts w:eastAsia="Century Gothic" w:cstheme="minorHAnsi"/>
          <w:b/>
          <w:bCs/>
          <w:lang w:val="en-GB"/>
        </w:rPr>
        <w:t xml:space="preserve">The digital platform economy </w:t>
      </w:r>
      <w:proofErr w:type="gramStart"/>
      <w:r w:rsidR="00A5045B" w:rsidRPr="000B25CE">
        <w:rPr>
          <w:rFonts w:eastAsia="Century Gothic" w:cstheme="minorHAnsi"/>
          <w:b/>
          <w:bCs/>
          <w:lang w:val="en-GB"/>
        </w:rPr>
        <w:t>and  artificial</w:t>
      </w:r>
      <w:proofErr w:type="gramEnd"/>
      <w:r w:rsidR="00A5045B" w:rsidRPr="000B25CE">
        <w:rPr>
          <w:rFonts w:eastAsia="Century Gothic" w:cstheme="minorHAnsi"/>
          <w:b/>
          <w:bCs/>
          <w:lang w:val="en-GB"/>
        </w:rPr>
        <w:t xml:space="preserve"> intelligence driven analytics that now </w:t>
      </w:r>
      <w:r w:rsidRPr="000B25CE">
        <w:rPr>
          <w:rFonts w:eastAsia="Century Gothic" w:cstheme="minorHAnsi"/>
          <w:b/>
          <w:bCs/>
          <w:lang w:val="en-GB"/>
        </w:rPr>
        <w:t xml:space="preserve"> </w:t>
      </w:r>
      <w:r w:rsidR="00A5045B" w:rsidRPr="000B25CE">
        <w:rPr>
          <w:rFonts w:eastAsia="Century Gothic" w:cstheme="minorHAnsi"/>
          <w:b/>
          <w:bCs/>
          <w:lang w:val="en-GB"/>
        </w:rPr>
        <w:t xml:space="preserve">power the global economy pose both </w:t>
      </w:r>
      <w:proofErr w:type="spellStart"/>
      <w:r w:rsidR="00A5045B" w:rsidRPr="000B25CE">
        <w:rPr>
          <w:rFonts w:eastAsia="Century Gothic" w:cstheme="minorHAnsi"/>
          <w:b/>
          <w:bCs/>
          <w:lang w:val="en-GB"/>
        </w:rPr>
        <w:t>opportunites</w:t>
      </w:r>
      <w:proofErr w:type="spellEnd"/>
      <w:r w:rsidR="00A5045B" w:rsidRPr="000B25CE">
        <w:rPr>
          <w:rFonts w:eastAsia="Century Gothic" w:cstheme="minorHAnsi"/>
          <w:b/>
          <w:bCs/>
          <w:lang w:val="en-GB"/>
        </w:rPr>
        <w:t xml:space="preserve"> and challenges for women’s human rights.  Given the existing inequalities in access to data and analytic capacities, we need a </w:t>
      </w:r>
      <w:r w:rsidR="00A22CDD" w:rsidRPr="000B25CE">
        <w:rPr>
          <w:rFonts w:eastAsia="Century Gothic" w:cstheme="minorHAnsi"/>
          <w:b/>
          <w:bCs/>
          <w:lang w:val="en-GB"/>
        </w:rPr>
        <w:t xml:space="preserve">gender responsive </w:t>
      </w:r>
      <w:r w:rsidR="00A5045B" w:rsidRPr="000B25CE">
        <w:rPr>
          <w:rFonts w:eastAsia="Century Gothic" w:cstheme="minorHAnsi"/>
          <w:b/>
          <w:bCs/>
          <w:lang w:val="en-GB"/>
        </w:rPr>
        <w:t xml:space="preserve">human rights approach to </w:t>
      </w:r>
      <w:r w:rsidR="00A22CDD" w:rsidRPr="000B25CE">
        <w:rPr>
          <w:rFonts w:eastAsia="Century Gothic" w:cstheme="minorHAnsi"/>
          <w:b/>
          <w:bCs/>
          <w:lang w:val="en-GB"/>
        </w:rPr>
        <w:t>both digital platforms and AI based on global standard</w:t>
      </w:r>
      <w:r w:rsidR="000F4B42" w:rsidRPr="000B25CE">
        <w:rPr>
          <w:rFonts w:eastAsia="Century Gothic" w:cstheme="minorHAnsi"/>
          <w:b/>
          <w:bCs/>
          <w:lang w:val="en-GB"/>
        </w:rPr>
        <w:t>s</w:t>
      </w:r>
      <w:r w:rsidR="00A22CDD" w:rsidRPr="000B25CE">
        <w:rPr>
          <w:rFonts w:eastAsia="Century Gothic" w:cstheme="minorHAnsi"/>
          <w:b/>
          <w:bCs/>
          <w:lang w:val="en-GB"/>
        </w:rPr>
        <w:t xml:space="preserve"> and a broad-based normative consensus.  </w:t>
      </w:r>
      <w:r w:rsidR="00A5045B" w:rsidRPr="000B25CE">
        <w:rPr>
          <w:rFonts w:eastAsia="Century Gothic" w:cstheme="minorHAnsi"/>
          <w:b/>
          <w:bCs/>
          <w:lang w:val="en-GB"/>
        </w:rPr>
        <w:t xml:space="preserve"> </w:t>
      </w:r>
      <w:r w:rsidR="00073713" w:rsidRPr="000B25CE">
        <w:rPr>
          <w:rFonts w:eastAsia="Century Gothic" w:cstheme="minorHAnsi"/>
          <w:b/>
          <w:bCs/>
          <w:lang w:val="en-GB"/>
        </w:rPr>
        <w:t xml:space="preserve">Enhanced education and training in these areas for women working in all sectors of the economy </w:t>
      </w:r>
      <w:r w:rsidR="007943B4">
        <w:rPr>
          <w:rFonts w:eastAsia="Century Gothic" w:cstheme="minorHAnsi"/>
          <w:b/>
          <w:bCs/>
          <w:lang w:val="en-GB"/>
        </w:rPr>
        <w:t>are</w:t>
      </w:r>
      <w:r w:rsidR="00073713" w:rsidRPr="000B25CE">
        <w:rPr>
          <w:rFonts w:eastAsia="Century Gothic" w:cstheme="minorHAnsi"/>
          <w:b/>
          <w:bCs/>
          <w:lang w:val="en-GB"/>
        </w:rPr>
        <w:t xml:space="preserve"> critical and urgent.  </w:t>
      </w:r>
    </w:p>
    <w:p w14:paraId="706D5258" w14:textId="77777777" w:rsidR="000B25CE" w:rsidRPr="000B25CE" w:rsidRDefault="000B25CE" w:rsidP="000B25CE">
      <w:pPr>
        <w:spacing w:after="0" w:line="240" w:lineRule="auto"/>
        <w:ind w:left="720"/>
        <w:jc w:val="both"/>
        <w:rPr>
          <w:rFonts w:eastAsia="Century Gothic" w:cstheme="minorHAnsi"/>
          <w:b/>
          <w:bCs/>
          <w:lang w:val="en-GB"/>
        </w:rPr>
      </w:pPr>
    </w:p>
    <w:p w14:paraId="6F1A5168" w14:textId="2CFCF18E" w:rsidR="001C3438" w:rsidRDefault="001C3438" w:rsidP="000B25CE">
      <w:pPr>
        <w:pStyle w:val="ListParagraph"/>
        <w:numPr>
          <w:ilvl w:val="0"/>
          <w:numId w:val="3"/>
        </w:numPr>
        <w:ind w:hanging="720"/>
        <w:jc w:val="both"/>
        <w:rPr>
          <w:rFonts w:ascii="Century Gothic" w:eastAsia="Century Gothic" w:hAnsi="Century Gothic" w:cs="Century Gothic"/>
          <w:lang w:val="en-GB"/>
        </w:rPr>
      </w:pPr>
      <w:r w:rsidRPr="00073713">
        <w:rPr>
          <w:rFonts w:ascii="Century Gothic" w:eastAsia="Century Gothic" w:hAnsi="Century Gothic" w:cs="Century Gothic"/>
          <w:lang w:val="en-GB"/>
        </w:rPr>
        <w:t>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w:t>
      </w:r>
    </w:p>
    <w:p w14:paraId="7ECBAA86" w14:textId="77777777" w:rsidR="000B25CE" w:rsidRPr="00073713" w:rsidRDefault="000B25CE" w:rsidP="000B25CE">
      <w:pPr>
        <w:pStyle w:val="ListParagraph"/>
        <w:jc w:val="both"/>
        <w:rPr>
          <w:rFonts w:ascii="Century Gothic" w:eastAsia="Century Gothic" w:hAnsi="Century Gothic" w:cs="Century Gothic"/>
          <w:lang w:val="en-GB"/>
        </w:rPr>
      </w:pPr>
    </w:p>
    <w:p w14:paraId="0E936658" w14:textId="2B0A4E47" w:rsidR="00073713" w:rsidRDefault="00073713" w:rsidP="00073713">
      <w:pPr>
        <w:pStyle w:val="ListParagraph"/>
        <w:jc w:val="both"/>
        <w:rPr>
          <w:rFonts w:eastAsia="Century Gothic" w:cstheme="minorHAnsi"/>
          <w:b/>
          <w:bCs/>
          <w:lang w:val="en-GB"/>
        </w:rPr>
      </w:pPr>
      <w:r w:rsidRPr="000B25CE">
        <w:rPr>
          <w:rFonts w:eastAsia="Century Gothic" w:cstheme="minorHAnsi"/>
          <w:b/>
          <w:bCs/>
          <w:lang w:val="en-GB"/>
        </w:rPr>
        <w:lastRenderedPageBreak/>
        <w:t xml:space="preserve">During the constructive dialogues with States Parties, it is crucial to amplify the voices and experiences of marginalised groups of women from vulnerable communities and further, insist that they be </w:t>
      </w:r>
      <w:r w:rsidR="00D2655F" w:rsidRPr="000B25CE">
        <w:rPr>
          <w:rFonts w:eastAsia="Century Gothic" w:cstheme="minorHAnsi"/>
          <w:b/>
          <w:bCs/>
          <w:lang w:val="en-GB"/>
        </w:rPr>
        <w:t xml:space="preserve">active participants in </w:t>
      </w:r>
      <w:r w:rsidRPr="000B25CE">
        <w:rPr>
          <w:rFonts w:eastAsia="Century Gothic" w:cstheme="minorHAnsi"/>
          <w:b/>
          <w:bCs/>
          <w:lang w:val="en-GB"/>
        </w:rPr>
        <w:t xml:space="preserve">the </w:t>
      </w:r>
      <w:r w:rsidR="00484B18">
        <w:rPr>
          <w:rFonts w:eastAsia="Century Gothic" w:cstheme="minorHAnsi"/>
          <w:b/>
          <w:bCs/>
          <w:lang w:val="en-GB"/>
        </w:rPr>
        <w:t xml:space="preserve">national </w:t>
      </w:r>
      <w:r w:rsidRPr="000B25CE">
        <w:rPr>
          <w:rFonts w:eastAsia="Century Gothic" w:cstheme="minorHAnsi"/>
          <w:b/>
          <w:bCs/>
          <w:lang w:val="en-GB"/>
        </w:rPr>
        <w:t>polic</w:t>
      </w:r>
      <w:r w:rsidR="00D2655F" w:rsidRPr="000B25CE">
        <w:rPr>
          <w:rFonts w:eastAsia="Century Gothic" w:cstheme="minorHAnsi"/>
          <w:b/>
          <w:bCs/>
          <w:lang w:val="en-GB"/>
        </w:rPr>
        <w:t>y</w:t>
      </w:r>
      <w:r w:rsidRPr="000B25CE">
        <w:rPr>
          <w:rFonts w:eastAsia="Century Gothic" w:cstheme="minorHAnsi"/>
          <w:b/>
          <w:bCs/>
          <w:lang w:val="en-GB"/>
        </w:rPr>
        <w:t xml:space="preserve">-making </w:t>
      </w:r>
      <w:r w:rsidR="00D2655F" w:rsidRPr="000B25CE">
        <w:rPr>
          <w:rFonts w:eastAsia="Century Gothic" w:cstheme="minorHAnsi"/>
          <w:b/>
          <w:bCs/>
          <w:lang w:val="en-GB"/>
        </w:rPr>
        <w:t>processes, monitoring and evaluation of the same and the correlated action plans.</w:t>
      </w:r>
    </w:p>
    <w:p w14:paraId="4569C7DE" w14:textId="77777777" w:rsidR="00484B18" w:rsidRPr="000B25CE" w:rsidRDefault="00484B18" w:rsidP="00073713">
      <w:pPr>
        <w:pStyle w:val="ListParagraph"/>
        <w:jc w:val="both"/>
        <w:rPr>
          <w:rFonts w:eastAsia="Century Gothic" w:cstheme="minorHAnsi"/>
          <w:b/>
          <w:bCs/>
          <w:lang w:val="en-GB"/>
        </w:rPr>
      </w:pPr>
    </w:p>
    <w:p w14:paraId="4299C935" w14:textId="6B24D1AB" w:rsidR="005338BD" w:rsidRPr="000B25CE" w:rsidRDefault="00D2655F" w:rsidP="00073713">
      <w:pPr>
        <w:pStyle w:val="ListParagraph"/>
        <w:jc w:val="both"/>
        <w:rPr>
          <w:rFonts w:eastAsia="Century Gothic" w:cstheme="minorHAnsi"/>
          <w:b/>
          <w:bCs/>
          <w:lang w:val="en-GB"/>
        </w:rPr>
      </w:pPr>
      <w:r w:rsidRPr="000B25CE">
        <w:rPr>
          <w:rFonts w:eastAsia="Century Gothic" w:cstheme="minorHAnsi"/>
          <w:b/>
          <w:bCs/>
          <w:lang w:val="en-GB"/>
        </w:rPr>
        <w:t xml:space="preserve">States Parties through the </w:t>
      </w:r>
      <w:r w:rsidR="00061825" w:rsidRPr="000B25CE">
        <w:rPr>
          <w:rFonts w:eastAsia="Century Gothic" w:cstheme="minorHAnsi"/>
          <w:b/>
          <w:bCs/>
          <w:lang w:val="en-GB"/>
        </w:rPr>
        <w:t xml:space="preserve">national action plans and </w:t>
      </w:r>
      <w:r w:rsidRPr="000B25CE">
        <w:rPr>
          <w:rFonts w:eastAsia="Century Gothic" w:cstheme="minorHAnsi"/>
          <w:b/>
          <w:bCs/>
          <w:lang w:val="en-GB"/>
        </w:rPr>
        <w:t xml:space="preserve">programmes of their national machineries must </w:t>
      </w:r>
      <w:r w:rsidR="00061825" w:rsidRPr="000B25CE">
        <w:rPr>
          <w:rFonts w:eastAsia="Century Gothic" w:cstheme="minorHAnsi"/>
          <w:b/>
          <w:bCs/>
          <w:lang w:val="en-GB"/>
        </w:rPr>
        <w:t>commit</w:t>
      </w:r>
      <w:r w:rsidRPr="000B25CE">
        <w:rPr>
          <w:rFonts w:eastAsia="Century Gothic" w:cstheme="minorHAnsi"/>
          <w:b/>
          <w:bCs/>
          <w:lang w:val="en-GB"/>
        </w:rPr>
        <w:t xml:space="preserve"> to establish</w:t>
      </w:r>
      <w:r w:rsidR="00061825" w:rsidRPr="000B25CE">
        <w:rPr>
          <w:rFonts w:eastAsia="Century Gothic" w:cstheme="minorHAnsi"/>
          <w:b/>
          <w:bCs/>
          <w:lang w:val="en-GB"/>
        </w:rPr>
        <w:t>ing</w:t>
      </w:r>
      <w:r w:rsidRPr="000B25CE">
        <w:rPr>
          <w:rFonts w:eastAsia="Century Gothic" w:cstheme="minorHAnsi"/>
          <w:b/>
          <w:bCs/>
          <w:lang w:val="en-GB"/>
        </w:rPr>
        <w:t xml:space="preserve"> on-going education, training</w:t>
      </w:r>
      <w:r w:rsidR="00061825" w:rsidRPr="000B25CE">
        <w:rPr>
          <w:rFonts w:eastAsia="Century Gothic" w:cstheme="minorHAnsi"/>
          <w:b/>
          <w:bCs/>
          <w:lang w:val="en-GB"/>
        </w:rPr>
        <w:t>,</w:t>
      </w:r>
      <w:r w:rsidRPr="000B25CE">
        <w:rPr>
          <w:rFonts w:eastAsia="Century Gothic" w:cstheme="minorHAnsi"/>
          <w:b/>
          <w:bCs/>
          <w:lang w:val="en-GB"/>
        </w:rPr>
        <w:t xml:space="preserve"> mentoring</w:t>
      </w:r>
      <w:r w:rsidR="00061825" w:rsidRPr="000B25CE">
        <w:rPr>
          <w:rFonts w:eastAsia="Century Gothic" w:cstheme="minorHAnsi"/>
          <w:b/>
          <w:bCs/>
          <w:lang w:val="en-GB"/>
        </w:rPr>
        <w:t xml:space="preserve"> </w:t>
      </w:r>
      <w:r w:rsidR="005338BD" w:rsidRPr="000B25CE">
        <w:rPr>
          <w:rFonts w:eastAsia="Century Gothic" w:cstheme="minorHAnsi"/>
          <w:b/>
          <w:bCs/>
          <w:lang w:val="en-GB"/>
        </w:rPr>
        <w:t xml:space="preserve">of </w:t>
      </w:r>
      <w:r w:rsidR="00061825" w:rsidRPr="000B25CE">
        <w:rPr>
          <w:rFonts w:eastAsia="Century Gothic" w:cstheme="minorHAnsi"/>
          <w:b/>
          <w:bCs/>
          <w:lang w:val="en-GB"/>
        </w:rPr>
        <w:t>and election</w:t>
      </w:r>
      <w:r w:rsidRPr="000B25CE">
        <w:rPr>
          <w:rFonts w:eastAsia="Century Gothic" w:cstheme="minorHAnsi"/>
          <w:b/>
          <w:bCs/>
          <w:lang w:val="en-GB"/>
        </w:rPr>
        <w:t xml:space="preserve"> of marginalised women </w:t>
      </w:r>
      <w:r w:rsidR="00484B18">
        <w:rPr>
          <w:rFonts w:eastAsia="Century Gothic" w:cstheme="minorHAnsi"/>
          <w:b/>
          <w:bCs/>
          <w:lang w:val="en-GB"/>
        </w:rPr>
        <w:t>for</w:t>
      </w:r>
      <w:r w:rsidRPr="000B25CE">
        <w:rPr>
          <w:rFonts w:eastAsia="Century Gothic" w:cstheme="minorHAnsi"/>
          <w:b/>
          <w:bCs/>
          <w:lang w:val="en-GB"/>
        </w:rPr>
        <w:t xml:space="preserve"> political </w:t>
      </w:r>
      <w:r w:rsidR="005338BD" w:rsidRPr="000B25CE">
        <w:rPr>
          <w:rFonts w:eastAsia="Century Gothic" w:cstheme="minorHAnsi"/>
          <w:b/>
          <w:bCs/>
          <w:lang w:val="en-GB"/>
        </w:rPr>
        <w:t xml:space="preserve">office </w:t>
      </w:r>
      <w:r w:rsidRPr="000B25CE">
        <w:rPr>
          <w:rFonts w:eastAsia="Century Gothic" w:cstheme="minorHAnsi"/>
          <w:b/>
          <w:bCs/>
          <w:lang w:val="en-GB"/>
        </w:rPr>
        <w:t>and nomination to the CEDAW Committee.</w:t>
      </w:r>
      <w:r w:rsidR="00061825" w:rsidRPr="000B25CE">
        <w:rPr>
          <w:rFonts w:eastAsia="Century Gothic" w:cstheme="minorHAnsi"/>
          <w:b/>
          <w:bCs/>
          <w:lang w:val="en-GB"/>
        </w:rPr>
        <w:t xml:space="preserve">  </w:t>
      </w:r>
    </w:p>
    <w:p w14:paraId="6E507AC4" w14:textId="77777777" w:rsidR="00484B18" w:rsidRDefault="00484B18" w:rsidP="00073713">
      <w:pPr>
        <w:pStyle w:val="ListParagraph"/>
        <w:jc w:val="both"/>
        <w:rPr>
          <w:rFonts w:eastAsia="Century Gothic" w:cstheme="minorHAnsi"/>
          <w:b/>
          <w:bCs/>
          <w:lang w:val="en-GB"/>
        </w:rPr>
      </w:pPr>
    </w:p>
    <w:p w14:paraId="744ADADD" w14:textId="7E8C7AD0" w:rsidR="00D2655F" w:rsidRPr="000B25CE" w:rsidRDefault="00061825" w:rsidP="00073713">
      <w:pPr>
        <w:pStyle w:val="ListParagraph"/>
        <w:jc w:val="both"/>
        <w:rPr>
          <w:rFonts w:eastAsia="Century Gothic" w:cstheme="minorHAnsi"/>
          <w:b/>
          <w:bCs/>
          <w:lang w:val="en-GB"/>
        </w:rPr>
      </w:pPr>
      <w:r w:rsidRPr="000B25CE">
        <w:rPr>
          <w:rFonts w:eastAsia="Century Gothic" w:cstheme="minorHAnsi"/>
          <w:b/>
          <w:bCs/>
          <w:lang w:val="en-GB"/>
        </w:rPr>
        <w:t xml:space="preserve">Further, SPs must recognise and state </w:t>
      </w:r>
      <w:r w:rsidR="005338BD" w:rsidRPr="000B25CE">
        <w:rPr>
          <w:rFonts w:eastAsia="Century Gothic" w:cstheme="minorHAnsi"/>
          <w:b/>
          <w:bCs/>
          <w:lang w:val="en-GB"/>
        </w:rPr>
        <w:t xml:space="preserve">categorically </w:t>
      </w:r>
      <w:r w:rsidRPr="000B25CE">
        <w:rPr>
          <w:rFonts w:eastAsia="Century Gothic" w:cstheme="minorHAnsi"/>
          <w:b/>
          <w:bCs/>
          <w:lang w:val="en-GB"/>
        </w:rPr>
        <w:t xml:space="preserve">in their </w:t>
      </w:r>
      <w:r w:rsidR="005338BD" w:rsidRPr="000B25CE">
        <w:rPr>
          <w:rFonts w:eastAsia="Century Gothic" w:cstheme="minorHAnsi"/>
          <w:b/>
          <w:bCs/>
          <w:lang w:val="en-GB"/>
        </w:rPr>
        <w:t xml:space="preserve">national </w:t>
      </w:r>
      <w:r w:rsidRPr="000B25CE">
        <w:rPr>
          <w:rFonts w:eastAsia="Century Gothic" w:cstheme="minorHAnsi"/>
          <w:b/>
          <w:bCs/>
          <w:lang w:val="en-GB"/>
        </w:rPr>
        <w:t>policies the value of the expertise and lived experiences of marginalised women.</w:t>
      </w:r>
    </w:p>
    <w:p w14:paraId="5FB1FA5D" w14:textId="77777777" w:rsidR="001C3438" w:rsidRPr="00073713" w:rsidRDefault="001C3438" w:rsidP="006B37D8">
      <w:pPr>
        <w:spacing w:after="0" w:line="240" w:lineRule="auto"/>
        <w:jc w:val="both"/>
        <w:rPr>
          <w:rFonts w:eastAsia="Century Gothic" w:cstheme="minorHAnsi"/>
          <w:lang w:val="en-GB"/>
        </w:rPr>
      </w:pPr>
    </w:p>
    <w:p w14:paraId="49DEBE17" w14:textId="5A2A0D2B"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5. </w:t>
      </w:r>
      <w:r w:rsidR="000B25CE">
        <w:rPr>
          <w:rFonts w:ascii="Century Gothic" w:eastAsia="Century Gothic" w:hAnsi="Century Gothic" w:cs="Century Gothic"/>
          <w:lang w:val="en-GB"/>
        </w:rPr>
        <w:tab/>
      </w:r>
      <w:r w:rsidRPr="001C3438">
        <w:rPr>
          <w:rFonts w:ascii="Century Gothic" w:eastAsia="Century Gothic" w:hAnsi="Century Gothic" w:cs="Century Gothic"/>
          <w:lang w:val="en-GB"/>
        </w:rPr>
        <w:t>What do you think are the areas where the Committee can further strengthen international women’s rights standards?</w:t>
      </w:r>
    </w:p>
    <w:p w14:paraId="012F5F50" w14:textId="091FC373" w:rsidR="001C3438" w:rsidRPr="000B25CE" w:rsidRDefault="005D1F6C" w:rsidP="000B25CE">
      <w:pPr>
        <w:ind w:left="720"/>
        <w:jc w:val="both"/>
        <w:rPr>
          <w:rFonts w:eastAsia="Century Gothic" w:cstheme="minorHAnsi"/>
          <w:b/>
          <w:bCs/>
          <w:lang w:val="en-GB"/>
        </w:rPr>
      </w:pPr>
      <w:r w:rsidRPr="000B25CE">
        <w:rPr>
          <w:rFonts w:eastAsia="Century Gothic" w:cstheme="minorHAnsi"/>
          <w:b/>
          <w:bCs/>
          <w:lang w:val="en-GB"/>
        </w:rPr>
        <w:t>A key component of the process of strengthening international women’s rights standards is the harmonisation of the interpretation of standards, active communication and collaboration between the various treaty bodies on both substantive and procedural issues.   There is also room to increase collaboration between CEDAW and other UN bodies such as the HRC, Special Procedures</w:t>
      </w:r>
      <w:r w:rsidR="00707B11">
        <w:rPr>
          <w:rFonts w:eastAsia="Century Gothic" w:cstheme="minorHAnsi"/>
          <w:b/>
          <w:bCs/>
          <w:lang w:val="en-GB"/>
        </w:rPr>
        <w:t xml:space="preserve"> and</w:t>
      </w:r>
      <w:r w:rsidR="00DD46F7" w:rsidRPr="000B25CE">
        <w:rPr>
          <w:rFonts w:eastAsia="Century Gothic" w:cstheme="minorHAnsi"/>
          <w:b/>
          <w:bCs/>
          <w:lang w:val="en-GB"/>
        </w:rPr>
        <w:t xml:space="preserve"> </w:t>
      </w:r>
      <w:r w:rsidRPr="000B25CE">
        <w:rPr>
          <w:rFonts w:eastAsia="Century Gothic" w:cstheme="minorHAnsi"/>
          <w:b/>
          <w:bCs/>
          <w:lang w:val="en-GB"/>
        </w:rPr>
        <w:t xml:space="preserve">the UPR.  It is critical, for </w:t>
      </w:r>
      <w:proofErr w:type="spellStart"/>
      <w:r w:rsidRPr="000B25CE">
        <w:rPr>
          <w:rFonts w:eastAsia="Century Gothic" w:cstheme="minorHAnsi"/>
          <w:b/>
          <w:bCs/>
          <w:lang w:val="en-GB"/>
        </w:rPr>
        <w:t>esample</w:t>
      </w:r>
      <w:proofErr w:type="spellEnd"/>
      <w:r w:rsidRPr="000B25CE">
        <w:rPr>
          <w:rFonts w:eastAsia="Century Gothic" w:cstheme="minorHAnsi"/>
          <w:b/>
          <w:bCs/>
          <w:lang w:val="en-GB"/>
        </w:rPr>
        <w:t>, that the interpretation of substantive equality under the CEDAW Convention be used systematically by other treaty bodies and UN bodies.</w:t>
      </w:r>
    </w:p>
    <w:p w14:paraId="22C0B1C3" w14:textId="15ABB7ED" w:rsidR="005D1F6C" w:rsidRDefault="005D1F6C" w:rsidP="000B25CE">
      <w:pPr>
        <w:ind w:left="720"/>
        <w:jc w:val="both"/>
        <w:rPr>
          <w:rFonts w:eastAsia="Century Gothic" w:cstheme="minorHAnsi"/>
          <w:b/>
          <w:bCs/>
          <w:lang w:val="en-GB"/>
        </w:rPr>
      </w:pPr>
      <w:r w:rsidRPr="000B25CE">
        <w:rPr>
          <w:rFonts w:eastAsia="Century Gothic" w:cstheme="minorHAnsi"/>
          <w:b/>
          <w:bCs/>
          <w:lang w:val="en-GB"/>
        </w:rPr>
        <w:t xml:space="preserve">Further, </w:t>
      </w:r>
      <w:r w:rsidR="00DD46F7" w:rsidRPr="000B25CE">
        <w:rPr>
          <w:rFonts w:eastAsia="Century Gothic" w:cstheme="minorHAnsi"/>
          <w:b/>
          <w:bCs/>
          <w:lang w:val="en-GB"/>
        </w:rPr>
        <w:t xml:space="preserve">there are other UN bodies such as the UNDP, UNFPA and the ILO with which the CEDAW Committee can collaborate </w:t>
      </w:r>
      <w:r w:rsidR="00707B11">
        <w:rPr>
          <w:rFonts w:eastAsia="Century Gothic" w:cstheme="minorHAnsi"/>
          <w:b/>
          <w:bCs/>
          <w:lang w:val="en-GB"/>
        </w:rPr>
        <w:t xml:space="preserve">in order </w:t>
      </w:r>
      <w:r w:rsidR="00DD46F7" w:rsidRPr="000B25CE">
        <w:rPr>
          <w:rFonts w:eastAsia="Century Gothic" w:cstheme="minorHAnsi"/>
          <w:b/>
          <w:bCs/>
          <w:lang w:val="en-GB"/>
        </w:rPr>
        <w:t xml:space="preserve">to </w:t>
      </w:r>
      <w:r w:rsidR="00707B11">
        <w:rPr>
          <w:rFonts w:eastAsia="Century Gothic" w:cstheme="minorHAnsi"/>
          <w:b/>
          <w:bCs/>
          <w:lang w:val="en-GB"/>
        </w:rPr>
        <w:t>strengthen</w:t>
      </w:r>
      <w:r w:rsidR="00DD46F7" w:rsidRPr="000B25CE">
        <w:rPr>
          <w:rFonts w:eastAsia="Century Gothic" w:cstheme="minorHAnsi"/>
          <w:b/>
          <w:bCs/>
          <w:lang w:val="en-GB"/>
        </w:rPr>
        <w:t xml:space="preserve"> women’s rights standards.  </w:t>
      </w:r>
    </w:p>
    <w:p w14:paraId="0065DE96" w14:textId="77777777" w:rsidR="000B25CE" w:rsidRPr="000B25CE" w:rsidRDefault="000B25CE" w:rsidP="000B25CE">
      <w:pPr>
        <w:spacing w:after="0" w:line="240" w:lineRule="auto"/>
        <w:ind w:left="720"/>
        <w:jc w:val="both"/>
        <w:rPr>
          <w:rFonts w:eastAsia="Century Gothic" w:cstheme="minorHAnsi"/>
          <w:b/>
          <w:bCs/>
          <w:lang w:val="en-GB"/>
        </w:rPr>
      </w:pPr>
    </w:p>
    <w:p w14:paraId="11682335" w14:textId="22E5FA54"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6. </w:t>
      </w:r>
      <w:r w:rsidR="000B25CE">
        <w:rPr>
          <w:rFonts w:ascii="Century Gothic" w:eastAsia="Century Gothic" w:hAnsi="Century Gothic" w:cs="Century Gothic"/>
          <w:lang w:val="en-GB"/>
        </w:rPr>
        <w:tab/>
      </w:r>
      <w:r w:rsidRPr="001C3438">
        <w:rPr>
          <w:rFonts w:ascii="Century Gothic" w:eastAsia="Century Gothic" w:hAnsi="Century Gothic" w:cs="Century Gothic"/>
          <w:lang w:val="en-GB"/>
        </w:rPr>
        <w:t>What has been your experience of working with the women’s rights movement in your country or globally?</w:t>
      </w:r>
    </w:p>
    <w:p w14:paraId="157C5B86" w14:textId="497D0654" w:rsidR="00634FCA" w:rsidRPr="000B25CE" w:rsidRDefault="00BB7C59" w:rsidP="000B25CE">
      <w:pPr>
        <w:ind w:left="720"/>
        <w:jc w:val="both"/>
        <w:rPr>
          <w:rFonts w:eastAsia="Century Gothic" w:cstheme="minorHAnsi"/>
          <w:b/>
          <w:bCs/>
          <w:lang w:val="en-GB"/>
        </w:rPr>
      </w:pPr>
      <w:r w:rsidRPr="000B25CE">
        <w:rPr>
          <w:rFonts w:eastAsia="Century Gothic" w:cstheme="minorHAnsi"/>
          <w:b/>
          <w:bCs/>
          <w:lang w:val="en-GB"/>
        </w:rPr>
        <w:t xml:space="preserve">I have been an active participant in the women’s rights movement in The Bahamas </w:t>
      </w:r>
      <w:r w:rsidR="00AD4053" w:rsidRPr="000B25CE">
        <w:rPr>
          <w:rFonts w:eastAsia="Century Gothic" w:cstheme="minorHAnsi"/>
          <w:b/>
          <w:bCs/>
          <w:lang w:val="en-GB"/>
        </w:rPr>
        <w:t xml:space="preserve">and the Caribbean </w:t>
      </w:r>
      <w:r w:rsidRPr="000B25CE">
        <w:rPr>
          <w:rFonts w:eastAsia="Century Gothic" w:cstheme="minorHAnsi"/>
          <w:b/>
          <w:bCs/>
          <w:lang w:val="en-GB"/>
        </w:rPr>
        <w:t xml:space="preserve">since the mid-1980s.  During this </w:t>
      </w:r>
      <w:proofErr w:type="gramStart"/>
      <w:r w:rsidRPr="000B25CE">
        <w:rPr>
          <w:rFonts w:eastAsia="Century Gothic" w:cstheme="minorHAnsi"/>
          <w:b/>
          <w:bCs/>
          <w:lang w:val="en-GB"/>
        </w:rPr>
        <w:t>period</w:t>
      </w:r>
      <w:proofErr w:type="gramEnd"/>
      <w:r w:rsidRPr="000B25CE">
        <w:rPr>
          <w:rFonts w:eastAsia="Century Gothic" w:cstheme="minorHAnsi"/>
          <w:b/>
          <w:bCs/>
          <w:lang w:val="en-GB"/>
        </w:rPr>
        <w:t xml:space="preserve"> we worked diligently in the areas of sexual and reproductive health rights and gender-based violence against women.  </w:t>
      </w:r>
      <w:r w:rsidR="00980F61">
        <w:rPr>
          <w:rFonts w:eastAsia="Century Gothic" w:cstheme="minorHAnsi"/>
          <w:b/>
          <w:bCs/>
          <w:lang w:val="en-GB"/>
        </w:rPr>
        <w:t>In 1992 this activism resulted in legislative reform in regard to the Sexual Offences.</w:t>
      </w:r>
    </w:p>
    <w:p w14:paraId="13D16C01" w14:textId="76641EB3" w:rsidR="00AD4053" w:rsidRPr="000B25CE" w:rsidRDefault="00AD4053" w:rsidP="000B25CE">
      <w:pPr>
        <w:ind w:left="720"/>
        <w:jc w:val="both"/>
        <w:rPr>
          <w:rFonts w:eastAsia="Century Gothic" w:cstheme="minorHAnsi"/>
          <w:b/>
          <w:bCs/>
          <w:lang w:val="en-GB"/>
        </w:rPr>
      </w:pPr>
      <w:r w:rsidRPr="000B25CE">
        <w:rPr>
          <w:rFonts w:eastAsia="Century Gothic" w:cstheme="minorHAnsi"/>
          <w:b/>
          <w:bCs/>
          <w:lang w:val="en-GB"/>
        </w:rPr>
        <w:t>In the 1990s I attended the successive World Conference</w:t>
      </w:r>
      <w:r w:rsidR="00980F61">
        <w:rPr>
          <w:rFonts w:eastAsia="Century Gothic" w:cstheme="minorHAnsi"/>
          <w:b/>
          <w:bCs/>
          <w:lang w:val="en-GB"/>
        </w:rPr>
        <w:t xml:space="preserve">s on human rights </w:t>
      </w:r>
      <w:r w:rsidRPr="000B25CE">
        <w:rPr>
          <w:rFonts w:eastAsia="Century Gothic" w:cstheme="minorHAnsi"/>
          <w:b/>
          <w:bCs/>
          <w:lang w:val="en-GB"/>
        </w:rPr>
        <w:t xml:space="preserve">as follows: UN Conference on Human Rights in Vienna in 1991 as a Delegate of the Caribbean Association for Feminist Research and Action; the International Conference on Population and Development in Cairo in 1994; and the UN Fifth World Conference on Women in Beijing in 1995.   </w:t>
      </w:r>
      <w:r w:rsidR="00980F61">
        <w:rPr>
          <w:rFonts w:eastAsia="Century Gothic" w:cstheme="minorHAnsi"/>
          <w:b/>
          <w:bCs/>
          <w:lang w:val="en-GB"/>
        </w:rPr>
        <w:t xml:space="preserve">This exposure and experience facilitated increased capacity and contribution to the women’s rights movement. </w:t>
      </w:r>
    </w:p>
    <w:p w14:paraId="631B62FF" w14:textId="7942C8F9" w:rsidR="001C3438" w:rsidRDefault="00DD46F7" w:rsidP="000B25CE">
      <w:pPr>
        <w:ind w:left="720"/>
        <w:jc w:val="both"/>
        <w:rPr>
          <w:rFonts w:eastAsia="Century Gothic" w:cstheme="minorHAnsi"/>
          <w:b/>
          <w:bCs/>
          <w:lang w:val="en-GB"/>
        </w:rPr>
      </w:pPr>
      <w:r w:rsidRPr="000B25CE">
        <w:rPr>
          <w:rFonts w:eastAsia="Century Gothic" w:cstheme="minorHAnsi"/>
          <w:b/>
          <w:bCs/>
          <w:lang w:val="en-GB"/>
        </w:rPr>
        <w:t>D</w:t>
      </w:r>
      <w:r w:rsidR="00246B3C" w:rsidRPr="000B25CE">
        <w:rPr>
          <w:rFonts w:eastAsia="Century Gothic" w:cstheme="minorHAnsi"/>
          <w:b/>
          <w:bCs/>
          <w:lang w:val="en-GB"/>
        </w:rPr>
        <w:t xml:space="preserve">uring the </w:t>
      </w:r>
      <w:r w:rsidRPr="000B25CE">
        <w:rPr>
          <w:rFonts w:eastAsia="Century Gothic" w:cstheme="minorHAnsi"/>
          <w:b/>
          <w:bCs/>
          <w:lang w:val="en-GB"/>
        </w:rPr>
        <w:t>C</w:t>
      </w:r>
      <w:r w:rsidR="00246B3C" w:rsidRPr="000B25CE">
        <w:rPr>
          <w:rFonts w:eastAsia="Century Gothic" w:cstheme="minorHAnsi"/>
          <w:b/>
          <w:bCs/>
          <w:lang w:val="en-GB"/>
        </w:rPr>
        <w:t>ons</w:t>
      </w:r>
      <w:r w:rsidRPr="000B25CE">
        <w:rPr>
          <w:rFonts w:eastAsia="Century Gothic" w:cstheme="minorHAnsi"/>
          <w:b/>
          <w:bCs/>
          <w:lang w:val="en-GB"/>
        </w:rPr>
        <w:t>t</w:t>
      </w:r>
      <w:r w:rsidR="00246B3C" w:rsidRPr="000B25CE">
        <w:rPr>
          <w:rFonts w:eastAsia="Century Gothic" w:cstheme="minorHAnsi"/>
          <w:b/>
          <w:bCs/>
          <w:lang w:val="en-GB"/>
        </w:rPr>
        <w:t xml:space="preserve">itutional debates of 2016 </w:t>
      </w:r>
      <w:r w:rsidRPr="000B25CE">
        <w:rPr>
          <w:rFonts w:eastAsia="Century Gothic" w:cstheme="minorHAnsi"/>
          <w:b/>
          <w:bCs/>
          <w:lang w:val="en-GB"/>
        </w:rPr>
        <w:t xml:space="preserve">in The Bahamas </w:t>
      </w:r>
      <w:r w:rsidR="00246B3C" w:rsidRPr="000B25CE">
        <w:rPr>
          <w:rFonts w:eastAsia="Century Gothic" w:cstheme="minorHAnsi"/>
          <w:b/>
          <w:bCs/>
          <w:lang w:val="en-GB"/>
        </w:rPr>
        <w:t>to amend the Constitution to prohibit discrimination against women on the basis of sex</w:t>
      </w:r>
      <w:r w:rsidRPr="000B25CE">
        <w:rPr>
          <w:rFonts w:eastAsia="Century Gothic" w:cstheme="minorHAnsi"/>
          <w:b/>
          <w:bCs/>
          <w:lang w:val="en-GB"/>
        </w:rPr>
        <w:t xml:space="preserve">, it </w:t>
      </w:r>
      <w:r w:rsidR="00AD4053" w:rsidRPr="000B25CE">
        <w:rPr>
          <w:rFonts w:eastAsia="Century Gothic" w:cstheme="minorHAnsi"/>
          <w:b/>
          <w:bCs/>
          <w:lang w:val="en-GB"/>
        </w:rPr>
        <w:t>was</w:t>
      </w:r>
      <w:r w:rsidRPr="000B25CE">
        <w:rPr>
          <w:rFonts w:eastAsia="Century Gothic" w:cstheme="minorHAnsi"/>
          <w:b/>
          <w:bCs/>
          <w:lang w:val="en-GB"/>
        </w:rPr>
        <w:t xml:space="preserve"> patently clear that </w:t>
      </w:r>
      <w:r w:rsidR="00AD4053" w:rsidRPr="000B25CE">
        <w:rPr>
          <w:rFonts w:eastAsia="Century Gothic" w:cstheme="minorHAnsi"/>
          <w:b/>
          <w:bCs/>
          <w:lang w:val="en-GB"/>
        </w:rPr>
        <w:t>the country</w:t>
      </w:r>
      <w:r w:rsidRPr="000B25CE">
        <w:rPr>
          <w:rFonts w:eastAsia="Century Gothic" w:cstheme="minorHAnsi"/>
          <w:b/>
          <w:bCs/>
          <w:lang w:val="en-GB"/>
        </w:rPr>
        <w:t xml:space="preserve"> could not move ahead with protecting the rights of women solely on th</w:t>
      </w:r>
      <w:r w:rsidR="000F7459" w:rsidRPr="000B25CE">
        <w:rPr>
          <w:rFonts w:eastAsia="Century Gothic" w:cstheme="minorHAnsi"/>
          <w:b/>
          <w:bCs/>
          <w:lang w:val="en-GB"/>
        </w:rPr>
        <w:t>at basis</w:t>
      </w:r>
      <w:r w:rsidRPr="000B25CE">
        <w:rPr>
          <w:rFonts w:eastAsia="Century Gothic" w:cstheme="minorHAnsi"/>
          <w:b/>
          <w:bCs/>
          <w:lang w:val="en-GB"/>
        </w:rPr>
        <w:t xml:space="preserve">.  </w:t>
      </w:r>
      <w:r w:rsidR="000F7459" w:rsidRPr="000B25CE">
        <w:rPr>
          <w:rFonts w:eastAsia="Century Gothic" w:cstheme="minorHAnsi"/>
          <w:b/>
          <w:bCs/>
          <w:lang w:val="en-GB"/>
        </w:rPr>
        <w:t xml:space="preserve">This particular prohibition was very narrow and excluded protection of the rights of marginalised women, in particular the LBTQ community. </w:t>
      </w:r>
      <w:r w:rsidR="00AD4053" w:rsidRPr="000B25CE">
        <w:rPr>
          <w:rFonts w:eastAsia="Century Gothic" w:cstheme="minorHAnsi"/>
          <w:b/>
          <w:bCs/>
          <w:lang w:val="en-GB"/>
        </w:rPr>
        <w:t>Women’s rights activists could not ignore</w:t>
      </w:r>
      <w:r w:rsidRPr="000B25CE">
        <w:rPr>
          <w:rFonts w:eastAsia="Century Gothic" w:cstheme="minorHAnsi"/>
          <w:b/>
          <w:bCs/>
          <w:lang w:val="en-GB"/>
        </w:rPr>
        <w:t xml:space="preserve"> the rights of women concerning discrimination bas</w:t>
      </w:r>
      <w:r w:rsidR="00AD4053" w:rsidRPr="000B25CE">
        <w:rPr>
          <w:rFonts w:eastAsia="Century Gothic" w:cstheme="minorHAnsi"/>
          <w:b/>
          <w:bCs/>
          <w:lang w:val="en-GB"/>
        </w:rPr>
        <w:t>ed</w:t>
      </w:r>
      <w:r w:rsidRPr="000B25CE">
        <w:rPr>
          <w:rFonts w:eastAsia="Century Gothic" w:cstheme="minorHAnsi"/>
          <w:b/>
          <w:bCs/>
          <w:lang w:val="en-GB"/>
        </w:rPr>
        <w:t xml:space="preserve"> o</w:t>
      </w:r>
      <w:r w:rsidR="00AD4053" w:rsidRPr="000B25CE">
        <w:rPr>
          <w:rFonts w:eastAsia="Century Gothic" w:cstheme="minorHAnsi"/>
          <w:b/>
          <w:bCs/>
          <w:lang w:val="en-GB"/>
        </w:rPr>
        <w:t>n</w:t>
      </w:r>
      <w:r w:rsidRPr="000B25CE">
        <w:rPr>
          <w:rFonts w:eastAsia="Century Gothic" w:cstheme="minorHAnsi"/>
          <w:b/>
          <w:bCs/>
          <w:lang w:val="en-GB"/>
        </w:rPr>
        <w:t xml:space="preserve"> gender and sexual orientation.  </w:t>
      </w:r>
      <w:r w:rsidR="00AD4053" w:rsidRPr="000B25CE">
        <w:rPr>
          <w:rFonts w:eastAsia="Century Gothic" w:cstheme="minorHAnsi"/>
          <w:b/>
          <w:bCs/>
          <w:lang w:val="en-GB"/>
        </w:rPr>
        <w:t>This referendum was defeated for several reasons, in my vie</w:t>
      </w:r>
      <w:r w:rsidR="00634FCA" w:rsidRPr="000B25CE">
        <w:rPr>
          <w:rFonts w:eastAsia="Century Gothic" w:cstheme="minorHAnsi"/>
          <w:b/>
          <w:bCs/>
          <w:lang w:val="en-GB"/>
        </w:rPr>
        <w:t>w</w:t>
      </w:r>
      <w:r w:rsidR="00AD4053" w:rsidRPr="000B25CE">
        <w:rPr>
          <w:rFonts w:eastAsia="Century Gothic" w:cstheme="minorHAnsi"/>
          <w:b/>
          <w:bCs/>
          <w:lang w:val="en-GB"/>
        </w:rPr>
        <w:t xml:space="preserve">, inclusive of the fact </w:t>
      </w:r>
      <w:r w:rsidR="00634FCA" w:rsidRPr="000B25CE">
        <w:rPr>
          <w:rFonts w:eastAsia="Century Gothic" w:cstheme="minorHAnsi"/>
          <w:b/>
          <w:bCs/>
          <w:lang w:val="en-GB"/>
        </w:rPr>
        <w:t>that the</w:t>
      </w:r>
      <w:r w:rsidR="00980F61">
        <w:rPr>
          <w:rFonts w:eastAsia="Century Gothic" w:cstheme="minorHAnsi"/>
          <w:b/>
          <w:bCs/>
          <w:lang w:val="en-GB"/>
        </w:rPr>
        <w:t xml:space="preserve"> </w:t>
      </w:r>
      <w:r w:rsidR="00634FCA" w:rsidRPr="000B25CE">
        <w:rPr>
          <w:rFonts w:eastAsia="Century Gothic" w:cstheme="minorHAnsi"/>
          <w:b/>
          <w:bCs/>
          <w:lang w:val="en-GB"/>
        </w:rPr>
        <w:t xml:space="preserve">political vision was limited to a narrow interpretation of “non-discrimination on the basis of sex”. </w:t>
      </w:r>
    </w:p>
    <w:p w14:paraId="3D464040" w14:textId="77777777" w:rsidR="000B25CE" w:rsidRPr="000B25CE" w:rsidRDefault="000B25CE" w:rsidP="000B25CE">
      <w:pPr>
        <w:spacing w:after="0" w:line="240" w:lineRule="auto"/>
        <w:ind w:left="720"/>
        <w:jc w:val="both"/>
        <w:rPr>
          <w:rFonts w:eastAsia="Century Gothic" w:cstheme="minorHAnsi"/>
          <w:b/>
          <w:bCs/>
          <w:lang w:val="en-GB"/>
        </w:rPr>
      </w:pPr>
    </w:p>
    <w:p w14:paraId="2CB1C590" w14:textId="38506185" w:rsidR="001C3438" w:rsidRDefault="001C3438" w:rsidP="000B25CE">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7. </w:t>
      </w:r>
      <w:r w:rsidR="000B25CE">
        <w:rPr>
          <w:rFonts w:ascii="Century Gothic" w:eastAsia="Century Gothic" w:hAnsi="Century Gothic" w:cs="Century Gothic"/>
          <w:lang w:val="en-GB"/>
        </w:rPr>
        <w:tab/>
      </w:r>
      <w:r w:rsidRPr="001C3438">
        <w:rPr>
          <w:rFonts w:ascii="Century Gothic" w:eastAsia="Century Gothic" w:hAnsi="Century Gothic" w:cs="Century Gothic"/>
          <w:lang w:val="en-GB"/>
        </w:rPr>
        <w:t>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4A1799A6" w14:textId="62164D4E" w:rsidR="00F044CE" w:rsidRPr="005519A0" w:rsidRDefault="00042470" w:rsidP="000B25CE">
      <w:pPr>
        <w:ind w:left="720"/>
        <w:jc w:val="both"/>
        <w:rPr>
          <w:rFonts w:eastAsia="Century Gothic" w:cstheme="minorHAnsi"/>
          <w:b/>
          <w:bCs/>
          <w:lang w:val="en-GB"/>
        </w:rPr>
      </w:pPr>
      <w:r w:rsidRPr="005519A0">
        <w:rPr>
          <w:rFonts w:eastAsia="Century Gothic" w:cstheme="minorHAnsi"/>
          <w:b/>
          <w:bCs/>
          <w:lang w:val="en-GB"/>
        </w:rPr>
        <w:t xml:space="preserve">There are </w:t>
      </w:r>
      <w:proofErr w:type="spellStart"/>
      <w:r w:rsidRPr="005519A0">
        <w:rPr>
          <w:rFonts w:eastAsia="Century Gothic" w:cstheme="minorHAnsi"/>
          <w:b/>
          <w:bCs/>
          <w:lang w:val="en-GB"/>
        </w:rPr>
        <w:t>opporutinites</w:t>
      </w:r>
      <w:proofErr w:type="spellEnd"/>
      <w:r w:rsidRPr="005519A0">
        <w:rPr>
          <w:rFonts w:eastAsia="Century Gothic" w:cstheme="minorHAnsi"/>
          <w:b/>
          <w:bCs/>
          <w:lang w:val="en-GB"/>
        </w:rPr>
        <w:t xml:space="preserve"> </w:t>
      </w:r>
      <w:r w:rsidR="00F044CE" w:rsidRPr="005519A0">
        <w:rPr>
          <w:rFonts w:eastAsia="Century Gothic" w:cstheme="minorHAnsi"/>
          <w:b/>
          <w:bCs/>
          <w:lang w:val="en-GB"/>
        </w:rPr>
        <w:t xml:space="preserve">both </w:t>
      </w:r>
      <w:r w:rsidRPr="005519A0">
        <w:rPr>
          <w:rFonts w:eastAsia="Century Gothic" w:cstheme="minorHAnsi"/>
          <w:b/>
          <w:bCs/>
          <w:lang w:val="en-GB"/>
        </w:rPr>
        <w:t>pre-</w:t>
      </w:r>
      <w:r w:rsidR="00F044CE" w:rsidRPr="005519A0">
        <w:rPr>
          <w:rFonts w:eastAsia="Century Gothic" w:cstheme="minorHAnsi"/>
          <w:b/>
          <w:bCs/>
          <w:lang w:val="en-GB"/>
        </w:rPr>
        <w:t xml:space="preserve"> and post-</w:t>
      </w:r>
      <w:r w:rsidRPr="005519A0">
        <w:rPr>
          <w:rFonts w:eastAsia="Century Gothic" w:cstheme="minorHAnsi"/>
          <w:b/>
          <w:bCs/>
          <w:lang w:val="en-GB"/>
        </w:rPr>
        <w:t>the Constructive Dialogue</w:t>
      </w:r>
      <w:r w:rsidR="00F044CE" w:rsidRPr="005519A0">
        <w:rPr>
          <w:rFonts w:eastAsia="Century Gothic" w:cstheme="minorHAnsi"/>
          <w:b/>
          <w:bCs/>
          <w:lang w:val="en-GB"/>
        </w:rPr>
        <w:t xml:space="preserve"> </w:t>
      </w:r>
      <w:r w:rsidRPr="005519A0">
        <w:rPr>
          <w:rFonts w:eastAsia="Century Gothic" w:cstheme="minorHAnsi"/>
          <w:b/>
          <w:bCs/>
          <w:lang w:val="en-GB"/>
        </w:rPr>
        <w:t xml:space="preserve">to facilitate States with the effective </w:t>
      </w:r>
      <w:proofErr w:type="spellStart"/>
      <w:r w:rsidRPr="005519A0">
        <w:rPr>
          <w:rFonts w:eastAsia="Century Gothic" w:cstheme="minorHAnsi"/>
          <w:b/>
          <w:bCs/>
          <w:lang w:val="en-GB"/>
        </w:rPr>
        <w:t>implemetation</w:t>
      </w:r>
      <w:proofErr w:type="spellEnd"/>
      <w:r w:rsidRPr="005519A0">
        <w:rPr>
          <w:rFonts w:eastAsia="Century Gothic" w:cstheme="minorHAnsi"/>
          <w:b/>
          <w:bCs/>
          <w:lang w:val="en-GB"/>
        </w:rPr>
        <w:t xml:space="preserve"> of the Convention.</w:t>
      </w:r>
      <w:r w:rsidR="00F044CE" w:rsidRPr="005519A0">
        <w:rPr>
          <w:rFonts w:eastAsia="Century Gothic" w:cstheme="minorHAnsi"/>
          <w:b/>
          <w:bCs/>
          <w:lang w:val="en-GB"/>
        </w:rPr>
        <w:t xml:space="preserve">  Committee members are now engaged in the process of mock sessions prior to the constructive dialogues.  Further, members are also engaged with SPs after the Concluding Observations to assis</w:t>
      </w:r>
      <w:r w:rsidR="00551205" w:rsidRPr="005519A0">
        <w:rPr>
          <w:rFonts w:eastAsia="Century Gothic" w:cstheme="minorHAnsi"/>
          <w:b/>
          <w:bCs/>
          <w:lang w:val="en-GB"/>
        </w:rPr>
        <w:t>t</w:t>
      </w:r>
      <w:r w:rsidR="00F044CE" w:rsidRPr="005519A0">
        <w:rPr>
          <w:rFonts w:eastAsia="Century Gothic" w:cstheme="minorHAnsi"/>
          <w:b/>
          <w:bCs/>
          <w:lang w:val="en-GB"/>
        </w:rPr>
        <w:t xml:space="preserve"> with implementation of recommendations.</w:t>
      </w:r>
      <w:r w:rsidR="00F54DA6">
        <w:rPr>
          <w:rFonts w:eastAsia="Century Gothic" w:cstheme="minorHAnsi"/>
          <w:b/>
          <w:bCs/>
          <w:lang w:val="en-GB"/>
        </w:rPr>
        <w:t xml:space="preserve">  The continuity of engagement by the Committee with the SPs can facilitate effective implementation of the Convention.</w:t>
      </w:r>
    </w:p>
    <w:p w14:paraId="32537C4A" w14:textId="4F52F635" w:rsidR="00042470" w:rsidRPr="005519A0" w:rsidRDefault="00551205" w:rsidP="000B25CE">
      <w:pPr>
        <w:ind w:left="720"/>
        <w:jc w:val="both"/>
        <w:rPr>
          <w:rFonts w:eastAsia="Century Gothic" w:cstheme="minorHAnsi"/>
          <w:b/>
          <w:bCs/>
          <w:lang w:val="en-GB"/>
        </w:rPr>
      </w:pPr>
      <w:r w:rsidRPr="005519A0">
        <w:rPr>
          <w:rFonts w:eastAsia="Century Gothic" w:cstheme="minorHAnsi"/>
          <w:b/>
          <w:bCs/>
          <w:lang w:val="en-GB"/>
        </w:rPr>
        <w:t xml:space="preserve">In regard to the removal of reservations, </w:t>
      </w:r>
      <w:r w:rsidR="00F044CE" w:rsidRPr="005519A0">
        <w:rPr>
          <w:rFonts w:eastAsia="Century Gothic" w:cstheme="minorHAnsi"/>
          <w:b/>
          <w:bCs/>
          <w:lang w:val="en-GB"/>
        </w:rPr>
        <w:t xml:space="preserve">we can draw on the advances made by other SPs in </w:t>
      </w:r>
      <w:r w:rsidR="00634FCA" w:rsidRPr="005519A0">
        <w:rPr>
          <w:rFonts w:eastAsia="Century Gothic" w:cstheme="minorHAnsi"/>
          <w:b/>
          <w:bCs/>
          <w:lang w:val="en-GB"/>
        </w:rPr>
        <w:t xml:space="preserve">specific </w:t>
      </w:r>
      <w:r w:rsidR="00F044CE" w:rsidRPr="005519A0">
        <w:rPr>
          <w:rFonts w:eastAsia="Century Gothic" w:cstheme="minorHAnsi"/>
          <w:b/>
          <w:bCs/>
          <w:lang w:val="en-GB"/>
        </w:rPr>
        <w:t>region</w:t>
      </w:r>
      <w:r w:rsidR="00634FCA" w:rsidRPr="005519A0">
        <w:rPr>
          <w:rFonts w:eastAsia="Century Gothic" w:cstheme="minorHAnsi"/>
          <w:b/>
          <w:bCs/>
          <w:lang w:val="en-GB"/>
        </w:rPr>
        <w:t>s</w:t>
      </w:r>
      <w:r w:rsidR="00F044CE" w:rsidRPr="005519A0">
        <w:rPr>
          <w:rFonts w:eastAsia="Century Gothic" w:cstheme="minorHAnsi"/>
          <w:b/>
          <w:bCs/>
          <w:lang w:val="en-GB"/>
        </w:rPr>
        <w:t xml:space="preserve"> and discuss </w:t>
      </w:r>
      <w:r w:rsidR="00F54DA6">
        <w:rPr>
          <w:rFonts w:eastAsia="Century Gothic" w:cstheme="minorHAnsi"/>
          <w:b/>
          <w:bCs/>
          <w:lang w:val="en-GB"/>
        </w:rPr>
        <w:t xml:space="preserve">with the SPs </w:t>
      </w:r>
      <w:r w:rsidR="00F044CE" w:rsidRPr="005519A0">
        <w:rPr>
          <w:rFonts w:eastAsia="Century Gothic" w:cstheme="minorHAnsi"/>
          <w:b/>
          <w:bCs/>
          <w:lang w:val="en-GB"/>
        </w:rPr>
        <w:t xml:space="preserve">the viability of adopting a similar effective policy, approach or practice.   </w:t>
      </w:r>
      <w:r w:rsidR="00F54DA6">
        <w:rPr>
          <w:rFonts w:eastAsia="Century Gothic" w:cstheme="minorHAnsi"/>
          <w:b/>
          <w:bCs/>
          <w:lang w:val="en-GB"/>
        </w:rPr>
        <w:t xml:space="preserve">Further, the SP must appreciate that reservations in regard to </w:t>
      </w:r>
      <w:r w:rsidR="00A4475E">
        <w:rPr>
          <w:rFonts w:eastAsia="Century Gothic" w:cstheme="minorHAnsi"/>
          <w:b/>
          <w:bCs/>
          <w:lang w:val="en-GB"/>
        </w:rPr>
        <w:t>Articles 2 and 16 severely undermine the spirit of the Convention.</w:t>
      </w:r>
    </w:p>
    <w:p w14:paraId="5E33B165" w14:textId="77777777" w:rsidR="000B25CE" w:rsidRPr="00042470" w:rsidRDefault="000B25CE" w:rsidP="005519A0">
      <w:pPr>
        <w:spacing w:after="0" w:line="240" w:lineRule="auto"/>
        <w:jc w:val="both"/>
        <w:rPr>
          <w:rFonts w:eastAsia="Century Gothic" w:cstheme="minorHAnsi"/>
          <w:lang w:val="en-GB"/>
        </w:rPr>
      </w:pPr>
    </w:p>
    <w:p w14:paraId="63A57012" w14:textId="37F1720C" w:rsidR="001C3438" w:rsidRDefault="001C3438" w:rsidP="005519A0">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8. </w:t>
      </w:r>
      <w:r w:rsidR="005519A0">
        <w:rPr>
          <w:rFonts w:ascii="Century Gothic" w:eastAsia="Century Gothic" w:hAnsi="Century Gothic" w:cs="Century Gothic"/>
          <w:lang w:val="en-GB"/>
        </w:rPr>
        <w:tab/>
      </w:r>
      <w:r w:rsidRPr="001C3438">
        <w:rPr>
          <w:rFonts w:ascii="Century Gothic" w:eastAsia="Century Gothic" w:hAnsi="Century Gothic" w:cs="Century Gothic"/>
          <w:lang w:val="en-GB"/>
        </w:rPr>
        <w:t>What can the Committee do to further strengthen its engagement with other stakeholders and accountability mechanisms at country level, including gender machinery, national human rights institutions (NHRIs), members of parliament, judicial actors, civil society</w:t>
      </w:r>
      <w:r>
        <w:rPr>
          <w:rFonts w:ascii="Century Gothic" w:eastAsia="Century Gothic" w:hAnsi="Century Gothic" w:cs="Century Gothic"/>
          <w:lang w:val="en-GB"/>
        </w:rPr>
        <w:t xml:space="preserve"> organizations</w:t>
      </w:r>
      <w:r w:rsidRPr="001C3438">
        <w:rPr>
          <w:rFonts w:ascii="Century Gothic" w:eastAsia="Century Gothic" w:hAnsi="Century Gothic" w:cs="Century Gothic"/>
          <w:lang w:val="en-GB"/>
        </w:rPr>
        <w:t xml:space="preserve"> and UN agencies?</w:t>
      </w:r>
    </w:p>
    <w:p w14:paraId="5CC9563A" w14:textId="5B37EC0F" w:rsidR="001C3438" w:rsidRDefault="00974504" w:rsidP="005519A0">
      <w:pPr>
        <w:ind w:left="720"/>
        <w:jc w:val="both"/>
        <w:rPr>
          <w:rFonts w:eastAsia="Century Gothic" w:cstheme="minorHAnsi"/>
          <w:b/>
          <w:bCs/>
          <w:lang w:val="en-GB"/>
        </w:rPr>
      </w:pPr>
      <w:r w:rsidRPr="005519A0">
        <w:rPr>
          <w:rFonts w:eastAsia="Century Gothic" w:cstheme="minorHAnsi"/>
          <w:b/>
          <w:bCs/>
          <w:lang w:val="en-GB"/>
        </w:rPr>
        <w:t xml:space="preserve">It is </w:t>
      </w:r>
      <w:r w:rsidR="00634FCA" w:rsidRPr="005519A0">
        <w:rPr>
          <w:rFonts w:eastAsia="Century Gothic" w:cstheme="minorHAnsi"/>
          <w:b/>
          <w:bCs/>
          <w:lang w:val="en-GB"/>
        </w:rPr>
        <w:t>possible for</w:t>
      </w:r>
      <w:r w:rsidR="00383D63" w:rsidRPr="005519A0">
        <w:rPr>
          <w:rFonts w:eastAsia="Century Gothic" w:cstheme="minorHAnsi"/>
          <w:b/>
          <w:bCs/>
          <w:lang w:val="en-GB"/>
        </w:rPr>
        <w:t xml:space="preserve"> Committee members </w:t>
      </w:r>
      <w:r w:rsidR="00634FCA" w:rsidRPr="005519A0">
        <w:rPr>
          <w:rFonts w:eastAsia="Century Gothic" w:cstheme="minorHAnsi"/>
          <w:b/>
          <w:bCs/>
          <w:lang w:val="en-GB"/>
        </w:rPr>
        <w:t>to</w:t>
      </w:r>
      <w:r w:rsidR="00383D63" w:rsidRPr="005519A0">
        <w:rPr>
          <w:rFonts w:eastAsia="Century Gothic" w:cstheme="minorHAnsi"/>
          <w:b/>
          <w:bCs/>
          <w:lang w:val="en-GB"/>
        </w:rPr>
        <w:t xml:space="preserve"> host </w:t>
      </w:r>
      <w:r w:rsidR="00634FCA" w:rsidRPr="005519A0">
        <w:rPr>
          <w:rFonts w:eastAsia="Century Gothic" w:cstheme="minorHAnsi"/>
          <w:b/>
          <w:bCs/>
          <w:lang w:val="en-GB"/>
        </w:rPr>
        <w:t xml:space="preserve">systematic </w:t>
      </w:r>
      <w:r w:rsidR="00383D63" w:rsidRPr="005519A0">
        <w:rPr>
          <w:rFonts w:eastAsia="Century Gothic" w:cstheme="minorHAnsi"/>
          <w:b/>
          <w:bCs/>
          <w:lang w:val="en-GB"/>
        </w:rPr>
        <w:t>regional meetings with the various stakeholders in order to discuss the Convention</w:t>
      </w:r>
      <w:r w:rsidR="00A4475E">
        <w:rPr>
          <w:rFonts w:eastAsia="Century Gothic" w:cstheme="minorHAnsi"/>
          <w:b/>
          <w:bCs/>
          <w:lang w:val="en-GB"/>
        </w:rPr>
        <w:t xml:space="preserve"> and stakeholders’</w:t>
      </w:r>
      <w:r w:rsidR="00383D63" w:rsidRPr="005519A0">
        <w:rPr>
          <w:rFonts w:eastAsia="Century Gothic" w:cstheme="minorHAnsi"/>
          <w:b/>
          <w:bCs/>
          <w:lang w:val="en-GB"/>
        </w:rPr>
        <w:t xml:space="preserve"> concerns, challenges and opportunities in advancing women’s humans rights and </w:t>
      </w:r>
      <w:proofErr w:type="spellStart"/>
      <w:r w:rsidR="00383D63" w:rsidRPr="005519A0">
        <w:rPr>
          <w:rFonts w:eastAsia="Century Gothic" w:cstheme="minorHAnsi"/>
          <w:b/>
          <w:bCs/>
          <w:lang w:val="en-GB"/>
        </w:rPr>
        <w:t>imnplemetaton</w:t>
      </w:r>
      <w:proofErr w:type="spellEnd"/>
      <w:r w:rsidR="00383D63" w:rsidRPr="005519A0">
        <w:rPr>
          <w:rFonts w:eastAsia="Century Gothic" w:cstheme="minorHAnsi"/>
          <w:b/>
          <w:bCs/>
          <w:lang w:val="en-GB"/>
        </w:rPr>
        <w:t xml:space="preserve"> of the Convent</w:t>
      </w:r>
      <w:r w:rsidR="00634FCA" w:rsidRPr="005519A0">
        <w:rPr>
          <w:rFonts w:eastAsia="Century Gothic" w:cstheme="minorHAnsi"/>
          <w:b/>
          <w:bCs/>
          <w:lang w:val="en-GB"/>
        </w:rPr>
        <w:t>i</w:t>
      </w:r>
      <w:r w:rsidR="00383D63" w:rsidRPr="005519A0">
        <w:rPr>
          <w:rFonts w:eastAsia="Century Gothic" w:cstheme="minorHAnsi"/>
          <w:b/>
          <w:bCs/>
          <w:lang w:val="en-GB"/>
        </w:rPr>
        <w:t xml:space="preserve">on. </w:t>
      </w:r>
      <w:r w:rsidR="00634FCA" w:rsidRPr="005519A0">
        <w:rPr>
          <w:rFonts w:eastAsia="Century Gothic" w:cstheme="minorHAnsi"/>
          <w:b/>
          <w:bCs/>
          <w:lang w:val="en-GB"/>
        </w:rPr>
        <w:t>During these meetings which can be virtual, stakeholders are enabled to share ideas and effective practices with the Committee in order to inform our own procedures and deliberations.</w:t>
      </w:r>
    </w:p>
    <w:p w14:paraId="5AFCC4EF" w14:textId="77777777" w:rsidR="005519A0" w:rsidRPr="005519A0" w:rsidRDefault="005519A0" w:rsidP="005519A0">
      <w:pPr>
        <w:spacing w:after="0" w:line="240" w:lineRule="auto"/>
        <w:ind w:left="720"/>
        <w:jc w:val="both"/>
        <w:rPr>
          <w:rFonts w:eastAsia="Century Gothic" w:cstheme="minorHAnsi"/>
          <w:b/>
          <w:bCs/>
          <w:lang w:val="en-GB"/>
        </w:rPr>
      </w:pPr>
    </w:p>
    <w:p w14:paraId="32FDDA4B" w14:textId="7BDBCB48" w:rsidR="001C3438" w:rsidRDefault="001C3438" w:rsidP="005519A0">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9. </w:t>
      </w:r>
      <w:r w:rsidR="005519A0">
        <w:rPr>
          <w:rFonts w:ascii="Century Gothic" w:eastAsia="Century Gothic" w:hAnsi="Century Gothic" w:cs="Century Gothic"/>
          <w:lang w:val="en-GB"/>
        </w:rPr>
        <w:tab/>
      </w:r>
      <w:r w:rsidRPr="001C3438">
        <w:rPr>
          <w:rFonts w:ascii="Century Gothic" w:eastAsia="Century Gothic" w:hAnsi="Century Gothic" w:cs="Century Gothic"/>
          <w:lang w:val="en-GB"/>
        </w:rPr>
        <w:t>How do you see the CEDAW Committee strengthening the domestic and international environment for holding business/private actors responsible for violations under the Convention?</w:t>
      </w:r>
    </w:p>
    <w:p w14:paraId="2397161A" w14:textId="55CFBC2F" w:rsidR="00014003" w:rsidRDefault="00496F24" w:rsidP="005519A0">
      <w:pPr>
        <w:ind w:left="720"/>
        <w:jc w:val="both"/>
        <w:rPr>
          <w:rFonts w:eastAsia="Century Gothic" w:cstheme="minorHAnsi"/>
          <w:b/>
          <w:bCs/>
          <w:lang w:val="en-GB"/>
        </w:rPr>
      </w:pPr>
      <w:r>
        <w:rPr>
          <w:rFonts w:eastAsia="Century Gothic" w:cstheme="minorHAnsi"/>
          <w:b/>
          <w:bCs/>
          <w:lang w:val="en-GB"/>
        </w:rPr>
        <w:t>D</w:t>
      </w:r>
      <w:r w:rsidR="003B7E00" w:rsidRPr="005519A0">
        <w:rPr>
          <w:rFonts w:eastAsia="Century Gothic" w:cstheme="minorHAnsi"/>
          <w:b/>
          <w:bCs/>
          <w:lang w:val="en-GB"/>
        </w:rPr>
        <w:t xml:space="preserve">uring the constructive dialogues Committee members </w:t>
      </w:r>
      <w:r w:rsidR="0047698E" w:rsidRPr="005519A0">
        <w:rPr>
          <w:rFonts w:eastAsia="Century Gothic" w:cstheme="minorHAnsi"/>
          <w:b/>
          <w:bCs/>
          <w:lang w:val="en-GB"/>
        </w:rPr>
        <w:t xml:space="preserve">can make ample use of the </w:t>
      </w:r>
      <w:r w:rsidR="001E1268" w:rsidRPr="005519A0">
        <w:rPr>
          <w:rFonts w:eastAsia="Century Gothic" w:cstheme="minorHAnsi"/>
          <w:b/>
          <w:bCs/>
          <w:lang w:val="en-GB"/>
        </w:rPr>
        <w:t>“</w:t>
      </w:r>
      <w:r w:rsidR="00634FCA" w:rsidRPr="005519A0">
        <w:rPr>
          <w:rFonts w:eastAsia="Century Gothic" w:cstheme="minorHAnsi"/>
          <w:b/>
          <w:bCs/>
          <w:lang w:val="en-GB"/>
        </w:rPr>
        <w:t xml:space="preserve">UN </w:t>
      </w:r>
      <w:r w:rsidR="0047698E" w:rsidRPr="005519A0">
        <w:rPr>
          <w:rFonts w:eastAsia="Century Gothic" w:cstheme="minorHAnsi"/>
          <w:b/>
          <w:bCs/>
          <w:lang w:val="en-GB"/>
        </w:rPr>
        <w:t>Guid</w:t>
      </w:r>
      <w:r w:rsidR="00634FCA" w:rsidRPr="005519A0">
        <w:rPr>
          <w:rFonts w:eastAsia="Century Gothic" w:cstheme="minorHAnsi"/>
          <w:b/>
          <w:bCs/>
          <w:lang w:val="en-GB"/>
        </w:rPr>
        <w:t xml:space="preserve">ing Principles </w:t>
      </w:r>
      <w:proofErr w:type="gramStart"/>
      <w:r w:rsidR="00634FCA" w:rsidRPr="005519A0">
        <w:rPr>
          <w:rFonts w:eastAsia="Century Gothic" w:cstheme="minorHAnsi"/>
          <w:b/>
          <w:bCs/>
          <w:lang w:val="en-GB"/>
        </w:rPr>
        <w:t>On</w:t>
      </w:r>
      <w:proofErr w:type="gramEnd"/>
      <w:r w:rsidR="00634FCA" w:rsidRPr="005519A0">
        <w:rPr>
          <w:rFonts w:eastAsia="Century Gothic" w:cstheme="minorHAnsi"/>
          <w:b/>
          <w:bCs/>
          <w:lang w:val="en-GB"/>
        </w:rPr>
        <w:t xml:space="preserve"> Business and Human Rights</w:t>
      </w:r>
      <w:r w:rsidR="001E1268" w:rsidRPr="005519A0">
        <w:rPr>
          <w:rFonts w:eastAsia="Century Gothic" w:cstheme="minorHAnsi"/>
          <w:b/>
          <w:bCs/>
          <w:lang w:val="en-GB"/>
        </w:rPr>
        <w:t>”</w:t>
      </w:r>
      <w:r w:rsidR="00F2075E" w:rsidRPr="005519A0">
        <w:rPr>
          <w:rFonts w:eastAsia="Century Gothic" w:cstheme="minorHAnsi"/>
          <w:b/>
          <w:bCs/>
          <w:lang w:val="en-GB"/>
        </w:rPr>
        <w:t xml:space="preserve"> of 2011 which are endorsed by the Human Rights Council.</w:t>
      </w:r>
      <w:r w:rsidR="003B7E00" w:rsidRPr="005519A0">
        <w:rPr>
          <w:rFonts w:eastAsia="Century Gothic" w:cstheme="minorHAnsi"/>
          <w:b/>
          <w:bCs/>
          <w:lang w:val="en-GB"/>
        </w:rPr>
        <w:t xml:space="preserve">  States Parties must be accountable for </w:t>
      </w:r>
      <w:r w:rsidR="001E1268" w:rsidRPr="005519A0">
        <w:rPr>
          <w:rFonts w:eastAsia="Century Gothic" w:cstheme="minorHAnsi"/>
          <w:b/>
          <w:bCs/>
          <w:lang w:val="en-GB"/>
        </w:rPr>
        <w:t xml:space="preserve">policies, </w:t>
      </w:r>
      <w:r w:rsidR="003B7E00" w:rsidRPr="005519A0">
        <w:rPr>
          <w:rFonts w:eastAsia="Century Gothic" w:cstheme="minorHAnsi"/>
          <w:b/>
          <w:bCs/>
          <w:lang w:val="en-GB"/>
        </w:rPr>
        <w:t>legislati</w:t>
      </w:r>
      <w:r w:rsidR="001E1268" w:rsidRPr="005519A0">
        <w:rPr>
          <w:rFonts w:eastAsia="Century Gothic" w:cstheme="minorHAnsi"/>
          <w:b/>
          <w:bCs/>
          <w:lang w:val="en-GB"/>
        </w:rPr>
        <w:t xml:space="preserve">on, </w:t>
      </w:r>
      <w:r w:rsidR="003B7E00" w:rsidRPr="005519A0">
        <w:rPr>
          <w:rFonts w:eastAsia="Century Gothic" w:cstheme="minorHAnsi"/>
          <w:b/>
          <w:bCs/>
          <w:lang w:val="en-GB"/>
        </w:rPr>
        <w:t>regulati</w:t>
      </w:r>
      <w:r w:rsidR="001E1268" w:rsidRPr="005519A0">
        <w:rPr>
          <w:rFonts w:eastAsia="Century Gothic" w:cstheme="minorHAnsi"/>
          <w:b/>
          <w:bCs/>
          <w:lang w:val="en-GB"/>
        </w:rPr>
        <w:t xml:space="preserve">on and adjudication </w:t>
      </w:r>
      <w:proofErr w:type="gramStart"/>
      <w:r w:rsidR="001E1268" w:rsidRPr="005519A0">
        <w:rPr>
          <w:rFonts w:eastAsia="Century Gothic" w:cstheme="minorHAnsi"/>
          <w:b/>
          <w:bCs/>
          <w:lang w:val="en-GB"/>
        </w:rPr>
        <w:t xml:space="preserve">of </w:t>
      </w:r>
      <w:r w:rsidR="003B7E00" w:rsidRPr="005519A0">
        <w:rPr>
          <w:rFonts w:eastAsia="Century Gothic" w:cstheme="minorHAnsi"/>
          <w:b/>
          <w:bCs/>
          <w:lang w:val="en-GB"/>
        </w:rPr>
        <w:t xml:space="preserve"> </w:t>
      </w:r>
      <w:r w:rsidR="001E1268" w:rsidRPr="005519A0">
        <w:rPr>
          <w:rFonts w:eastAsia="Century Gothic" w:cstheme="minorHAnsi"/>
          <w:b/>
          <w:bCs/>
          <w:lang w:val="en-GB"/>
        </w:rPr>
        <w:t>businesses</w:t>
      </w:r>
      <w:proofErr w:type="gramEnd"/>
      <w:r w:rsidR="001E1268" w:rsidRPr="005519A0">
        <w:rPr>
          <w:rFonts w:eastAsia="Century Gothic" w:cstheme="minorHAnsi"/>
          <w:b/>
          <w:bCs/>
          <w:lang w:val="en-GB"/>
        </w:rPr>
        <w:t xml:space="preserve"> in their jurisdictions.  In this regard SPs should ensure that all businesses in their territories respect women’s human </w:t>
      </w:r>
      <w:proofErr w:type="gramStart"/>
      <w:r w:rsidR="001E1268" w:rsidRPr="005519A0">
        <w:rPr>
          <w:rFonts w:eastAsia="Century Gothic" w:cstheme="minorHAnsi"/>
          <w:b/>
          <w:bCs/>
          <w:lang w:val="en-GB"/>
        </w:rPr>
        <w:t>rights  throughout</w:t>
      </w:r>
      <w:proofErr w:type="gramEnd"/>
      <w:r w:rsidR="001E1268" w:rsidRPr="005519A0">
        <w:rPr>
          <w:rFonts w:eastAsia="Century Gothic" w:cstheme="minorHAnsi"/>
          <w:b/>
          <w:bCs/>
          <w:lang w:val="en-GB"/>
        </w:rPr>
        <w:t xml:space="preserve"> the course of their operations.</w:t>
      </w:r>
    </w:p>
    <w:p w14:paraId="1D733317" w14:textId="4FA77265" w:rsidR="00496F24" w:rsidRPr="005519A0" w:rsidRDefault="00496F24" w:rsidP="005519A0">
      <w:pPr>
        <w:ind w:left="720"/>
        <w:jc w:val="both"/>
        <w:rPr>
          <w:rFonts w:eastAsia="Century Gothic" w:cstheme="minorHAnsi"/>
          <w:b/>
          <w:bCs/>
          <w:lang w:val="en-GB"/>
        </w:rPr>
      </w:pPr>
      <w:r>
        <w:rPr>
          <w:rFonts w:eastAsia="Century Gothic" w:cstheme="minorHAnsi"/>
          <w:b/>
          <w:bCs/>
          <w:lang w:val="en-GB"/>
        </w:rPr>
        <w:t xml:space="preserve">Further, it is important for the Committee to advocate for a UN Convention </w:t>
      </w:r>
      <w:proofErr w:type="gramStart"/>
      <w:r>
        <w:rPr>
          <w:rFonts w:eastAsia="Century Gothic" w:cstheme="minorHAnsi"/>
          <w:b/>
          <w:bCs/>
          <w:lang w:val="en-GB"/>
        </w:rPr>
        <w:t>that  addresses</w:t>
      </w:r>
      <w:proofErr w:type="gramEnd"/>
      <w:r>
        <w:rPr>
          <w:rFonts w:eastAsia="Century Gothic" w:cstheme="minorHAnsi"/>
          <w:b/>
          <w:bCs/>
          <w:lang w:val="en-GB"/>
        </w:rPr>
        <w:t xml:space="preserve"> the responsibility of business/private actors and the protection of human rights.</w:t>
      </w:r>
    </w:p>
    <w:p w14:paraId="41BCBF06" w14:textId="7EC44C47" w:rsidR="003B7E00" w:rsidRDefault="003B7E00" w:rsidP="005519A0">
      <w:pPr>
        <w:spacing w:after="0" w:line="240" w:lineRule="auto"/>
        <w:jc w:val="both"/>
        <w:rPr>
          <w:rFonts w:eastAsia="Century Gothic" w:cstheme="minorHAnsi"/>
          <w:lang w:val="en-GB"/>
        </w:rPr>
      </w:pPr>
    </w:p>
    <w:p w14:paraId="1F124774" w14:textId="3FB76B90" w:rsidR="008A38A6" w:rsidRDefault="001C3438" w:rsidP="005519A0">
      <w:pPr>
        <w:ind w:left="720" w:hanging="720"/>
        <w:jc w:val="both"/>
        <w:rPr>
          <w:rFonts w:ascii="Century Gothic" w:eastAsia="Century Gothic" w:hAnsi="Century Gothic" w:cs="Century Gothic"/>
          <w:lang w:val="en-GB"/>
        </w:rPr>
      </w:pPr>
      <w:r>
        <w:rPr>
          <w:rFonts w:ascii="Century Gothic" w:eastAsia="Century Gothic" w:hAnsi="Century Gothic" w:cs="Century Gothic"/>
          <w:lang w:val="en-GB"/>
        </w:rPr>
        <w:t xml:space="preserve">10. </w:t>
      </w:r>
      <w:r w:rsidR="005519A0">
        <w:rPr>
          <w:rFonts w:ascii="Century Gothic" w:eastAsia="Century Gothic" w:hAnsi="Century Gothic" w:cs="Century Gothic"/>
          <w:lang w:val="en-GB"/>
        </w:rPr>
        <w:tab/>
      </w:r>
      <w:r w:rsidRPr="001C3438">
        <w:rPr>
          <w:rFonts w:ascii="Century Gothic" w:eastAsia="Century Gothic" w:hAnsi="Century Gothic" w:cs="Century Gothic"/>
          <w:lang w:val="en-GB"/>
        </w:rPr>
        <w:t>How do you see the CEDAW Committee and the review process contributing to the delivery of global commitments on gender equality, including under the 2030 Agenda for Sustainable Development?</w:t>
      </w:r>
    </w:p>
    <w:p w14:paraId="6255ABD6" w14:textId="5AE5A59B" w:rsidR="001E1268" w:rsidRPr="005519A0" w:rsidRDefault="001E1268" w:rsidP="005519A0">
      <w:pPr>
        <w:ind w:left="720"/>
        <w:jc w:val="both"/>
        <w:rPr>
          <w:rFonts w:cstheme="minorHAnsi"/>
          <w:b/>
          <w:bCs/>
          <w:lang w:val="en-GB"/>
        </w:rPr>
      </w:pPr>
      <w:r w:rsidRPr="005519A0">
        <w:rPr>
          <w:rFonts w:eastAsia="Century Gothic" w:cstheme="minorHAnsi"/>
          <w:b/>
          <w:bCs/>
          <w:lang w:val="en-GB"/>
        </w:rPr>
        <w:lastRenderedPageBreak/>
        <w:t xml:space="preserve">The Committee has a standing </w:t>
      </w:r>
      <w:proofErr w:type="spellStart"/>
      <w:r w:rsidRPr="005519A0">
        <w:rPr>
          <w:rFonts w:eastAsia="Century Gothic" w:cstheme="minorHAnsi"/>
          <w:b/>
          <w:bCs/>
          <w:lang w:val="en-GB"/>
        </w:rPr>
        <w:t>Workging</w:t>
      </w:r>
      <w:proofErr w:type="spellEnd"/>
      <w:r w:rsidRPr="005519A0">
        <w:rPr>
          <w:rFonts w:eastAsia="Century Gothic" w:cstheme="minorHAnsi"/>
          <w:b/>
          <w:bCs/>
          <w:lang w:val="en-GB"/>
        </w:rPr>
        <w:t xml:space="preserve"> Group on the 2030 Sustainable Goals. </w:t>
      </w:r>
      <w:r w:rsidR="00D32729">
        <w:rPr>
          <w:rFonts w:eastAsia="Century Gothic" w:cstheme="minorHAnsi"/>
          <w:b/>
          <w:bCs/>
          <w:lang w:val="en-GB"/>
        </w:rPr>
        <w:t>The Working Group continues to do an excellent job of promoting CEDAW principles within the SDG framework.</w:t>
      </w:r>
      <w:r w:rsidRPr="005519A0">
        <w:rPr>
          <w:rFonts w:eastAsia="Century Gothic" w:cstheme="minorHAnsi"/>
          <w:b/>
          <w:bCs/>
          <w:lang w:val="en-GB"/>
        </w:rPr>
        <w:t xml:space="preserve"> </w:t>
      </w:r>
      <w:proofErr w:type="gramStart"/>
      <w:r w:rsidR="008E4015">
        <w:rPr>
          <w:rFonts w:eastAsia="Century Gothic" w:cstheme="minorHAnsi"/>
          <w:b/>
          <w:bCs/>
          <w:lang w:val="en-GB"/>
        </w:rPr>
        <w:t>Collaboration  with</w:t>
      </w:r>
      <w:proofErr w:type="gramEnd"/>
      <w:r w:rsidR="008E4015">
        <w:rPr>
          <w:rFonts w:eastAsia="Century Gothic" w:cstheme="minorHAnsi"/>
          <w:b/>
          <w:bCs/>
          <w:lang w:val="en-GB"/>
        </w:rPr>
        <w:t xml:space="preserve"> women’s NGOs and CSOs is critical to ensur</w:t>
      </w:r>
      <w:r w:rsidR="00454148">
        <w:rPr>
          <w:rFonts w:eastAsia="Century Gothic" w:cstheme="minorHAnsi"/>
          <w:b/>
          <w:bCs/>
          <w:lang w:val="en-GB"/>
        </w:rPr>
        <w:t>ing</w:t>
      </w:r>
      <w:r w:rsidR="008E4015">
        <w:rPr>
          <w:rFonts w:eastAsia="Century Gothic" w:cstheme="minorHAnsi"/>
          <w:b/>
          <w:bCs/>
          <w:lang w:val="en-GB"/>
        </w:rPr>
        <w:t xml:space="preserve"> the alignment of commitments under the Convention with those of the SDGs.</w:t>
      </w:r>
    </w:p>
    <w:sectPr w:rsidR="001E1268" w:rsidRPr="005519A0" w:rsidSect="00C1522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C064" w14:textId="77777777" w:rsidR="004C615D" w:rsidRDefault="004C615D" w:rsidP="00714BE2">
      <w:pPr>
        <w:spacing w:after="0" w:line="240" w:lineRule="auto"/>
      </w:pPr>
      <w:r>
        <w:separator/>
      </w:r>
    </w:p>
  </w:endnote>
  <w:endnote w:type="continuationSeparator" w:id="0">
    <w:p w14:paraId="3F3E5289" w14:textId="77777777" w:rsidR="004C615D" w:rsidRDefault="004C615D" w:rsidP="0071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585133"/>
      <w:docPartObj>
        <w:docPartGallery w:val="Page Numbers (Bottom of Page)"/>
        <w:docPartUnique/>
      </w:docPartObj>
    </w:sdtPr>
    <w:sdtEndPr>
      <w:rPr>
        <w:noProof/>
      </w:rPr>
    </w:sdtEndPr>
    <w:sdtContent>
      <w:p w14:paraId="1B1CD4FF" w14:textId="77777777" w:rsidR="00714BE2" w:rsidRDefault="00714B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23F5AE" w14:textId="77777777" w:rsidR="00714BE2" w:rsidRDefault="0071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06EB" w14:textId="77777777" w:rsidR="004C615D" w:rsidRDefault="004C615D" w:rsidP="00714BE2">
      <w:pPr>
        <w:spacing w:after="0" w:line="240" w:lineRule="auto"/>
      </w:pPr>
      <w:r>
        <w:separator/>
      </w:r>
    </w:p>
  </w:footnote>
  <w:footnote w:type="continuationSeparator" w:id="0">
    <w:p w14:paraId="15713641" w14:textId="77777777" w:rsidR="004C615D" w:rsidRDefault="004C615D" w:rsidP="00714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E74"/>
    <w:multiLevelType w:val="hybridMultilevel"/>
    <w:tmpl w:val="B936D7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D0E6212"/>
    <w:multiLevelType w:val="hybridMultilevel"/>
    <w:tmpl w:val="FDF08A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64DA4"/>
    <w:multiLevelType w:val="hybridMultilevel"/>
    <w:tmpl w:val="BA2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38"/>
    <w:rsid w:val="00014003"/>
    <w:rsid w:val="00033B2D"/>
    <w:rsid w:val="00042470"/>
    <w:rsid w:val="00061825"/>
    <w:rsid w:val="00073713"/>
    <w:rsid w:val="000B25CE"/>
    <w:rsid w:val="000C142E"/>
    <w:rsid w:val="000F4B42"/>
    <w:rsid w:val="000F7459"/>
    <w:rsid w:val="001147FD"/>
    <w:rsid w:val="0013321F"/>
    <w:rsid w:val="00157B17"/>
    <w:rsid w:val="00185568"/>
    <w:rsid w:val="001C3438"/>
    <w:rsid w:val="001E1268"/>
    <w:rsid w:val="00246B3C"/>
    <w:rsid w:val="00254C2F"/>
    <w:rsid w:val="00302970"/>
    <w:rsid w:val="00383D63"/>
    <w:rsid w:val="003B7E00"/>
    <w:rsid w:val="00422863"/>
    <w:rsid w:val="00454148"/>
    <w:rsid w:val="00457AFE"/>
    <w:rsid w:val="0047698E"/>
    <w:rsid w:val="00481DB2"/>
    <w:rsid w:val="00484B18"/>
    <w:rsid w:val="00496F24"/>
    <w:rsid w:val="004C44C3"/>
    <w:rsid w:val="004C615D"/>
    <w:rsid w:val="004D5941"/>
    <w:rsid w:val="00514A90"/>
    <w:rsid w:val="005338BD"/>
    <w:rsid w:val="00551205"/>
    <w:rsid w:val="005519A0"/>
    <w:rsid w:val="005B6AA7"/>
    <w:rsid w:val="005D1F6C"/>
    <w:rsid w:val="00634FCA"/>
    <w:rsid w:val="00671B31"/>
    <w:rsid w:val="006B37D8"/>
    <w:rsid w:val="006B6872"/>
    <w:rsid w:val="006C64FC"/>
    <w:rsid w:val="00707B11"/>
    <w:rsid w:val="00714BE2"/>
    <w:rsid w:val="007943B4"/>
    <w:rsid w:val="007E0449"/>
    <w:rsid w:val="007F6EE5"/>
    <w:rsid w:val="00856558"/>
    <w:rsid w:val="008A08D8"/>
    <w:rsid w:val="008A38A6"/>
    <w:rsid w:val="008E0942"/>
    <w:rsid w:val="008E4015"/>
    <w:rsid w:val="00974504"/>
    <w:rsid w:val="00980F61"/>
    <w:rsid w:val="00A22CDD"/>
    <w:rsid w:val="00A4475E"/>
    <w:rsid w:val="00A5045B"/>
    <w:rsid w:val="00AB3708"/>
    <w:rsid w:val="00AD4053"/>
    <w:rsid w:val="00B07DF8"/>
    <w:rsid w:val="00B3560D"/>
    <w:rsid w:val="00B9676C"/>
    <w:rsid w:val="00BB7C59"/>
    <w:rsid w:val="00CC392F"/>
    <w:rsid w:val="00CF1D5B"/>
    <w:rsid w:val="00D2655F"/>
    <w:rsid w:val="00D32729"/>
    <w:rsid w:val="00D43E60"/>
    <w:rsid w:val="00D85BEF"/>
    <w:rsid w:val="00DD46F7"/>
    <w:rsid w:val="00E83D3A"/>
    <w:rsid w:val="00EE46FC"/>
    <w:rsid w:val="00EF68FC"/>
    <w:rsid w:val="00F044CE"/>
    <w:rsid w:val="00F2075E"/>
    <w:rsid w:val="00F54DA6"/>
    <w:rsid w:val="00FA285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57A4"/>
  <w15:docId w15:val="{CE9886B0-DF1A-4A8A-B168-4A1AACA0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38"/>
    <w:pPr>
      <w:spacing w:after="160" w:line="259" w:lineRule="auto"/>
    </w:pPr>
    <w:rPr>
      <w:lang w:val="da-DK"/>
    </w:rPr>
  </w:style>
  <w:style w:type="paragraph" w:styleId="Heading1">
    <w:name w:val="heading 1"/>
    <w:basedOn w:val="Normal"/>
    <w:next w:val="Normal"/>
    <w:link w:val="Heading1Char"/>
    <w:uiPriority w:val="9"/>
    <w:qFormat/>
    <w:rsid w:val="001C3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438"/>
    <w:pPr>
      <w:keepNext/>
      <w:keepLines/>
      <w:spacing w:before="40" w:after="0"/>
      <w:jc w:val="both"/>
      <w:outlineLvl w:val="1"/>
    </w:pPr>
    <w:rPr>
      <w:rFonts w:ascii="Century Gothic" w:eastAsiaTheme="majorEastAsia" w:hAnsi="Century Gothic"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color w:val="365F91" w:themeColor="accent1" w:themeShade="BF"/>
      <w:sz w:val="32"/>
      <w:szCs w:val="32"/>
      <w:lang w:val="da-DK"/>
    </w:rPr>
  </w:style>
  <w:style w:type="character" w:customStyle="1" w:styleId="Heading2Char">
    <w:name w:val="Heading 2 Char"/>
    <w:basedOn w:val="DefaultParagraphFont"/>
    <w:link w:val="Heading2"/>
    <w:uiPriority w:val="9"/>
    <w:rsid w:val="001C3438"/>
    <w:rPr>
      <w:rFonts w:ascii="Century Gothic" w:eastAsiaTheme="majorEastAsia" w:hAnsi="Century Gothic" w:cstheme="majorBidi"/>
      <w:b/>
      <w:color w:val="365F91" w:themeColor="accent1" w:themeShade="BF"/>
      <w:sz w:val="26"/>
      <w:szCs w:val="26"/>
      <w:lang w:val="en-GB"/>
    </w:rPr>
  </w:style>
  <w:style w:type="character" w:styleId="Hyperlink">
    <w:name w:val="Hyperlink"/>
    <w:basedOn w:val="DefaultParagraphFont"/>
    <w:uiPriority w:val="99"/>
    <w:unhideWhenUsed/>
    <w:rsid w:val="001C3438"/>
    <w:rPr>
      <w:color w:val="0000FF" w:themeColor="hyperlink"/>
      <w:u w:val="single"/>
    </w:rPr>
  </w:style>
  <w:style w:type="paragraph" w:styleId="Subtitle">
    <w:name w:val="Subtitle"/>
    <w:basedOn w:val="Normal"/>
    <w:next w:val="Normal"/>
    <w:link w:val="SubtitleChar"/>
    <w:uiPriority w:val="11"/>
    <w:qFormat/>
    <w:rsid w:val="001C3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3438"/>
    <w:rPr>
      <w:rFonts w:asciiTheme="majorHAnsi" w:eastAsiaTheme="majorEastAsia" w:hAnsiTheme="majorHAnsi" w:cstheme="majorBidi"/>
      <w:i/>
      <w:iCs/>
      <w:color w:val="4F81BD" w:themeColor="accent1"/>
      <w:spacing w:val="15"/>
      <w:sz w:val="24"/>
      <w:szCs w:val="24"/>
      <w:lang w:val="da-DK"/>
    </w:rPr>
  </w:style>
  <w:style w:type="table" w:styleId="TableGrid">
    <w:name w:val="Table Grid"/>
    <w:basedOn w:val="TableNormal"/>
    <w:uiPriority w:val="39"/>
    <w:rsid w:val="001C343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8"/>
    <w:rPr>
      <w:rFonts w:ascii="Tahoma" w:hAnsi="Tahoma" w:cs="Tahoma"/>
      <w:sz w:val="16"/>
      <w:szCs w:val="16"/>
      <w:lang w:val="da-DK"/>
    </w:rPr>
  </w:style>
  <w:style w:type="paragraph" w:styleId="ListParagraph">
    <w:name w:val="List Paragraph"/>
    <w:basedOn w:val="Normal"/>
    <w:uiPriority w:val="34"/>
    <w:qFormat/>
    <w:rsid w:val="001C3438"/>
    <w:pPr>
      <w:ind w:left="720"/>
      <w:contextualSpacing/>
    </w:pPr>
  </w:style>
  <w:style w:type="paragraph" w:styleId="Header">
    <w:name w:val="header"/>
    <w:basedOn w:val="Normal"/>
    <w:link w:val="HeaderChar"/>
    <w:uiPriority w:val="99"/>
    <w:unhideWhenUsed/>
    <w:rsid w:val="0071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E2"/>
    <w:rPr>
      <w:lang w:val="da-DK"/>
    </w:rPr>
  </w:style>
  <w:style w:type="paragraph" w:styleId="Footer">
    <w:name w:val="footer"/>
    <w:basedOn w:val="Normal"/>
    <w:link w:val="FooterChar"/>
    <w:uiPriority w:val="99"/>
    <w:unhideWhenUsed/>
    <w:rsid w:val="0071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E2"/>
    <w:rPr>
      <w:lang w:val="da-DK"/>
    </w:rPr>
  </w:style>
  <w:style w:type="character" w:styleId="Emphasis">
    <w:name w:val="Emphasis"/>
    <w:basedOn w:val="DefaultParagraphFont"/>
    <w:uiPriority w:val="20"/>
    <w:qFormat/>
    <w:rsid w:val="00B07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Marion Bethel</cp:lastModifiedBy>
  <cp:revision>8</cp:revision>
  <dcterms:created xsi:type="dcterms:W3CDTF">2020-06-17T21:33:00Z</dcterms:created>
  <dcterms:modified xsi:type="dcterms:W3CDTF">2020-06-17T22:13:00Z</dcterms:modified>
</cp:coreProperties>
</file>