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85F22" w14:textId="77777777" w:rsidR="00BE643C" w:rsidRPr="00F160E0" w:rsidRDefault="00BE643C">
      <w:pPr>
        <w:widowControl w:val="0"/>
        <w:pBdr>
          <w:top w:val="nil"/>
          <w:left w:val="nil"/>
          <w:bottom w:val="nil"/>
          <w:right w:val="nil"/>
          <w:between w:val="nil"/>
        </w:pBdr>
        <w:spacing w:after="0" w:line="276" w:lineRule="auto"/>
        <w:rPr>
          <w:rFonts w:ascii="Century Gothic" w:eastAsia="Arial" w:hAnsi="Century Gothic" w:cs="Arial"/>
          <w:color w:val="000000"/>
          <w:lang w:val="en-US"/>
        </w:rPr>
      </w:pPr>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1226"/>
        <w:gridCol w:w="7186"/>
        <w:gridCol w:w="1226"/>
      </w:tblGrid>
      <w:tr w:rsidR="00BE643C" w:rsidRPr="00F160E0" w14:paraId="363B9993" w14:textId="77777777">
        <w:trPr>
          <w:trHeight w:val="1561"/>
        </w:trPr>
        <w:tc>
          <w:tcPr>
            <w:tcW w:w="1226" w:type="dxa"/>
          </w:tcPr>
          <w:p w14:paraId="29864A55" w14:textId="77777777" w:rsidR="00BE643C" w:rsidRPr="00F160E0" w:rsidRDefault="00BE643C">
            <w:pPr>
              <w:pStyle w:val="Heading1"/>
              <w:jc w:val="center"/>
              <w:outlineLvl w:val="0"/>
              <w:rPr>
                <w:rFonts w:ascii="Century Gothic" w:eastAsia="Century Gothic" w:hAnsi="Century Gothic" w:cs="Century Gothic"/>
                <w:b/>
                <w:sz w:val="22"/>
                <w:szCs w:val="22"/>
              </w:rPr>
            </w:pPr>
          </w:p>
        </w:tc>
        <w:tc>
          <w:tcPr>
            <w:tcW w:w="7186" w:type="dxa"/>
            <w:vAlign w:val="center"/>
          </w:tcPr>
          <w:p w14:paraId="1FDE7473" w14:textId="77777777" w:rsidR="00BE643C" w:rsidRPr="00F160E0" w:rsidRDefault="00484667">
            <w:pPr>
              <w:jc w:val="center"/>
              <w:rPr>
                <w:rFonts w:ascii="Century Gothic" w:eastAsia="Century Gothic" w:hAnsi="Century Gothic" w:cs="Century Gothic"/>
                <w:b/>
              </w:rPr>
            </w:pPr>
            <w:r w:rsidRPr="00F160E0">
              <w:rPr>
                <w:rFonts w:ascii="Century Gothic" w:hAnsi="Century Gothic"/>
                <w:noProof/>
                <w:lang w:val="en-US" w:eastAsia="en-US" w:bidi="he-IL"/>
              </w:rPr>
              <w:drawing>
                <wp:inline distT="0" distB="0" distL="0" distR="0" wp14:anchorId="5034790A" wp14:editId="081464F4">
                  <wp:extent cx="4426576" cy="1562321"/>
                  <wp:effectExtent l="0" t="0" r="0" b="0"/>
                  <wp:docPr id="2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426576" cy="1562321"/>
                          </a:xfrm>
                          <a:prstGeom prst="rect">
                            <a:avLst/>
                          </a:prstGeom>
                          <a:ln/>
                        </pic:spPr>
                      </pic:pic>
                    </a:graphicData>
                  </a:graphic>
                </wp:inline>
              </w:drawing>
            </w:r>
          </w:p>
        </w:tc>
        <w:tc>
          <w:tcPr>
            <w:tcW w:w="1226" w:type="dxa"/>
            <w:vAlign w:val="center"/>
          </w:tcPr>
          <w:p w14:paraId="342623E3" w14:textId="77777777" w:rsidR="00BE643C" w:rsidRPr="00F160E0" w:rsidRDefault="00BE643C">
            <w:pPr>
              <w:pStyle w:val="Heading1"/>
              <w:jc w:val="center"/>
              <w:outlineLvl w:val="0"/>
              <w:rPr>
                <w:rFonts w:ascii="Century Gothic" w:eastAsia="Century Gothic" w:hAnsi="Century Gothic" w:cs="Century Gothic"/>
                <w:b/>
                <w:sz w:val="22"/>
                <w:szCs w:val="22"/>
              </w:rPr>
            </w:pPr>
          </w:p>
        </w:tc>
      </w:tr>
    </w:tbl>
    <w:p w14:paraId="277F7BA3" w14:textId="77777777" w:rsidR="00BE643C" w:rsidRPr="00F160E0" w:rsidRDefault="00484667">
      <w:pPr>
        <w:pStyle w:val="Heading1"/>
        <w:spacing w:before="120"/>
        <w:jc w:val="center"/>
        <w:rPr>
          <w:rFonts w:ascii="Century Gothic" w:eastAsia="Century Gothic" w:hAnsi="Century Gothic" w:cs="Century Gothic"/>
          <w:b/>
          <w:sz w:val="22"/>
          <w:szCs w:val="22"/>
        </w:rPr>
      </w:pPr>
      <w:r w:rsidRPr="00F160E0">
        <w:rPr>
          <w:rFonts w:ascii="Century Gothic" w:eastAsia="Century Gothic" w:hAnsi="Century Gothic" w:cs="Century Gothic"/>
          <w:b/>
          <w:sz w:val="22"/>
          <w:szCs w:val="22"/>
        </w:rPr>
        <w:t>Elections 2022</w:t>
      </w:r>
    </w:p>
    <w:p w14:paraId="60B6F0E2" w14:textId="77777777" w:rsidR="00BE643C" w:rsidRPr="00F160E0" w:rsidRDefault="00484667">
      <w:pPr>
        <w:pStyle w:val="Heading1"/>
        <w:spacing w:before="120"/>
        <w:jc w:val="center"/>
        <w:rPr>
          <w:rFonts w:ascii="Century Gothic" w:eastAsia="Century Gothic" w:hAnsi="Century Gothic" w:cs="Century Gothic"/>
          <w:b/>
          <w:sz w:val="22"/>
          <w:szCs w:val="22"/>
        </w:rPr>
      </w:pPr>
      <w:r w:rsidRPr="00F160E0">
        <w:rPr>
          <w:rFonts w:ascii="Century Gothic" w:eastAsia="Century Gothic" w:hAnsi="Century Gothic" w:cs="Century Gothic"/>
          <w:b/>
          <w:sz w:val="22"/>
          <w:szCs w:val="22"/>
        </w:rPr>
        <w:t xml:space="preserve">Committee on the Rights of Persons with Disabilities (CRPD) </w:t>
      </w:r>
    </w:p>
    <w:p w14:paraId="6543F1AE" w14:textId="77777777" w:rsidR="00BE643C" w:rsidRPr="00F160E0" w:rsidRDefault="00484667">
      <w:pPr>
        <w:pStyle w:val="Heading1"/>
        <w:spacing w:before="120"/>
        <w:jc w:val="center"/>
        <w:rPr>
          <w:rFonts w:ascii="Century Gothic" w:eastAsia="Century Gothic" w:hAnsi="Century Gothic" w:cs="Century Gothic"/>
          <w:b/>
          <w:sz w:val="22"/>
          <w:szCs w:val="22"/>
        </w:rPr>
      </w:pPr>
      <w:r w:rsidRPr="00F160E0">
        <w:rPr>
          <w:rFonts w:ascii="Century Gothic" w:eastAsia="Century Gothic" w:hAnsi="Century Gothic" w:cs="Century Gothic"/>
          <w:b/>
          <w:sz w:val="22"/>
          <w:szCs w:val="22"/>
        </w:rPr>
        <w:t xml:space="preserve">Committee on the Elimination of Discrimination </w:t>
      </w:r>
      <w:proofErr w:type="gramStart"/>
      <w:r w:rsidRPr="00F160E0">
        <w:rPr>
          <w:rFonts w:ascii="Century Gothic" w:eastAsia="Century Gothic" w:hAnsi="Century Gothic" w:cs="Century Gothic"/>
          <w:b/>
          <w:sz w:val="22"/>
          <w:szCs w:val="22"/>
        </w:rPr>
        <w:t>Against</w:t>
      </w:r>
      <w:proofErr w:type="gramEnd"/>
      <w:r w:rsidRPr="00F160E0">
        <w:rPr>
          <w:rFonts w:ascii="Century Gothic" w:eastAsia="Century Gothic" w:hAnsi="Century Gothic" w:cs="Century Gothic"/>
          <w:b/>
          <w:sz w:val="22"/>
          <w:szCs w:val="22"/>
        </w:rPr>
        <w:t xml:space="preserve"> Women (CEDAW)</w:t>
      </w:r>
    </w:p>
    <w:p w14:paraId="7A9B8968" w14:textId="77777777" w:rsidR="00BE643C" w:rsidRPr="00F160E0" w:rsidRDefault="00484667">
      <w:pPr>
        <w:pStyle w:val="Heading1"/>
        <w:spacing w:before="120"/>
        <w:jc w:val="center"/>
        <w:rPr>
          <w:rFonts w:ascii="Century Gothic" w:eastAsia="Century Gothic" w:hAnsi="Century Gothic" w:cs="Century Gothic"/>
          <w:b/>
          <w:sz w:val="22"/>
          <w:szCs w:val="22"/>
        </w:rPr>
      </w:pPr>
      <w:r w:rsidRPr="00F160E0">
        <w:rPr>
          <w:rFonts w:ascii="Century Gothic" w:eastAsia="Century Gothic" w:hAnsi="Century Gothic" w:cs="Century Gothic"/>
          <w:b/>
          <w:sz w:val="22"/>
          <w:szCs w:val="22"/>
        </w:rPr>
        <w:t>Human Rights Committee (</w:t>
      </w:r>
      <w:proofErr w:type="spellStart"/>
      <w:r w:rsidRPr="00F160E0">
        <w:rPr>
          <w:rFonts w:ascii="Century Gothic" w:eastAsia="Century Gothic" w:hAnsi="Century Gothic" w:cs="Century Gothic"/>
          <w:b/>
          <w:sz w:val="22"/>
          <w:szCs w:val="22"/>
        </w:rPr>
        <w:t>HRCttee</w:t>
      </w:r>
      <w:proofErr w:type="spellEnd"/>
      <w:r w:rsidRPr="00F160E0">
        <w:rPr>
          <w:rFonts w:ascii="Century Gothic" w:eastAsia="Century Gothic" w:hAnsi="Century Gothic" w:cs="Century Gothic"/>
          <w:b/>
          <w:sz w:val="22"/>
          <w:szCs w:val="22"/>
        </w:rPr>
        <w:t>)</w:t>
      </w:r>
    </w:p>
    <w:p w14:paraId="3BF35BE2" w14:textId="77777777" w:rsidR="00BE643C" w:rsidRPr="00F160E0" w:rsidRDefault="00484667">
      <w:pPr>
        <w:pStyle w:val="Heading1"/>
        <w:spacing w:before="120"/>
        <w:jc w:val="center"/>
        <w:rPr>
          <w:rFonts w:ascii="Century Gothic" w:eastAsia="Century Gothic" w:hAnsi="Century Gothic" w:cs="Century Gothic"/>
          <w:b/>
          <w:sz w:val="22"/>
          <w:szCs w:val="22"/>
        </w:rPr>
      </w:pPr>
      <w:r w:rsidRPr="00F160E0">
        <w:rPr>
          <w:rFonts w:ascii="Century Gothic" w:eastAsia="Century Gothic" w:hAnsi="Century Gothic" w:cs="Century Gothic"/>
          <w:b/>
          <w:sz w:val="22"/>
          <w:szCs w:val="22"/>
        </w:rPr>
        <w:t>Committee on the Rights of the Child (CRC)</w:t>
      </w:r>
    </w:p>
    <w:p w14:paraId="0218C5BF" w14:textId="77777777" w:rsidR="00BE643C" w:rsidRPr="00F160E0" w:rsidRDefault="00484667">
      <w:pPr>
        <w:pStyle w:val="Heading1"/>
        <w:spacing w:before="120"/>
        <w:jc w:val="center"/>
        <w:rPr>
          <w:rFonts w:ascii="Century Gothic" w:eastAsia="Century Gothic" w:hAnsi="Century Gothic" w:cs="Century Gothic"/>
          <w:b/>
          <w:sz w:val="22"/>
          <w:szCs w:val="22"/>
        </w:rPr>
      </w:pPr>
      <w:r w:rsidRPr="00F160E0">
        <w:rPr>
          <w:rFonts w:ascii="Century Gothic" w:eastAsia="Century Gothic" w:hAnsi="Century Gothic" w:cs="Century Gothic"/>
          <w:b/>
          <w:sz w:val="22"/>
          <w:szCs w:val="22"/>
        </w:rPr>
        <w:t>Committee on Economic, Social and Cultural Rights (CESCR)</w:t>
      </w:r>
    </w:p>
    <w:p w14:paraId="0B66DF4C" w14:textId="77777777" w:rsidR="00BE643C" w:rsidRPr="00F160E0" w:rsidRDefault="00484667">
      <w:pPr>
        <w:pStyle w:val="Heading1"/>
        <w:spacing w:before="120"/>
        <w:jc w:val="center"/>
        <w:rPr>
          <w:rFonts w:ascii="Century Gothic" w:eastAsia="Century Gothic" w:hAnsi="Century Gothic" w:cs="Century Gothic"/>
          <w:b/>
          <w:sz w:val="22"/>
          <w:szCs w:val="22"/>
        </w:rPr>
      </w:pPr>
      <w:r w:rsidRPr="00F160E0">
        <w:rPr>
          <w:rFonts w:ascii="Century Gothic" w:eastAsia="Century Gothic" w:hAnsi="Century Gothic" w:cs="Century Gothic"/>
          <w:b/>
          <w:sz w:val="22"/>
          <w:szCs w:val="22"/>
        </w:rPr>
        <w:t>Subcommittee on Prevention of Torture (SPT)</w:t>
      </w:r>
    </w:p>
    <w:p w14:paraId="04910EDA" w14:textId="77777777" w:rsidR="00BE643C" w:rsidRPr="00F160E0" w:rsidRDefault="00BE643C">
      <w:pPr>
        <w:pStyle w:val="Subtitle"/>
        <w:spacing w:after="120"/>
        <w:jc w:val="center"/>
        <w:rPr>
          <w:rFonts w:ascii="Century Gothic" w:eastAsia="Century Gothic" w:hAnsi="Century Gothic" w:cs="Century Gothic"/>
          <w:sz w:val="22"/>
          <w:szCs w:val="22"/>
        </w:rPr>
      </w:pPr>
    </w:p>
    <w:p w14:paraId="4BF37A0E" w14:textId="77777777" w:rsidR="00BE643C" w:rsidRPr="00F160E0" w:rsidRDefault="00484667">
      <w:pPr>
        <w:pStyle w:val="Subtitle"/>
        <w:jc w:val="center"/>
        <w:rPr>
          <w:rFonts w:ascii="Century Gothic" w:eastAsia="Century Gothic" w:hAnsi="Century Gothic" w:cs="Century Gothic"/>
          <w:sz w:val="22"/>
          <w:szCs w:val="22"/>
        </w:rPr>
      </w:pPr>
      <w:r w:rsidRPr="00F160E0">
        <w:rPr>
          <w:rFonts w:ascii="Century Gothic" w:eastAsia="Century Gothic" w:hAnsi="Century Gothic" w:cs="Century Gothic"/>
          <w:sz w:val="22"/>
          <w:szCs w:val="22"/>
        </w:rPr>
        <w:t>Questionnaire for candidates</w:t>
      </w:r>
    </w:p>
    <w:p w14:paraId="569E56DC" w14:textId="77777777"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 xml:space="preserve">Six UN Treaty Bodies (Committee on the Rights of Persons with Disabilities (CRPD), Committee on the Elimination of Discrimination </w:t>
      </w:r>
      <w:proofErr w:type="gramStart"/>
      <w:r w:rsidRPr="00F160E0">
        <w:rPr>
          <w:rFonts w:ascii="Century Gothic" w:eastAsia="Century Gothic" w:hAnsi="Century Gothic" w:cs="Century Gothic"/>
        </w:rPr>
        <w:t>Against</w:t>
      </w:r>
      <w:proofErr w:type="gramEnd"/>
      <w:r w:rsidRPr="00F160E0">
        <w:rPr>
          <w:rFonts w:ascii="Century Gothic" w:eastAsia="Century Gothic" w:hAnsi="Century Gothic" w:cs="Century Gothic"/>
        </w:rPr>
        <w:t xml:space="preserve"> Women (CEDAW), Human Rights Committee (</w:t>
      </w:r>
      <w:proofErr w:type="spellStart"/>
      <w:r w:rsidRPr="00F160E0">
        <w:rPr>
          <w:rFonts w:ascii="Century Gothic" w:eastAsia="Century Gothic" w:hAnsi="Century Gothic" w:cs="Century Gothic"/>
        </w:rPr>
        <w:t>HRCttee</w:t>
      </w:r>
      <w:proofErr w:type="spellEnd"/>
      <w:r w:rsidRPr="00F160E0">
        <w:rPr>
          <w:rFonts w:ascii="Century Gothic" w:eastAsia="Century Gothic" w:hAnsi="Century Gothic" w:cs="Century Gothic"/>
        </w:rPr>
        <w:t>), Committee on the Rights of the Child (CRC), Committee on Economic, Social and Cultural Rights (CESCR) and Subcommittee on Prevention of Torture (SPT)) will have elections organised in 2022.</w:t>
      </w:r>
    </w:p>
    <w:p w14:paraId="13771ED3" w14:textId="79385757" w:rsidR="00BE643C" w:rsidRPr="00F160E0" w:rsidRDefault="00484667">
      <w:pPr>
        <w:jc w:val="both"/>
        <w:rPr>
          <w:rFonts w:ascii="Century Gothic" w:eastAsia="Century Gothic" w:hAnsi="Century Gothic" w:cs="Century Gothic"/>
        </w:rPr>
      </w:pPr>
      <w:proofErr w:type="gramStart"/>
      <w:r w:rsidRPr="00F160E0">
        <w:rPr>
          <w:rFonts w:ascii="Century Gothic" w:eastAsia="Century Gothic" w:hAnsi="Century Gothic" w:cs="Century Gothic"/>
        </w:rPr>
        <w:t>In order to strengthen the treaty bodies, the International Disability Alliance, Child Rights Connect, IWRAW Asia</w:t>
      </w:r>
      <w:r w:rsidR="00CA7127" w:rsidRPr="00F160E0">
        <w:rPr>
          <w:rFonts w:ascii="Century Gothic" w:eastAsia="Century Gothic" w:hAnsi="Century Gothic" w:cs="Century Gothic"/>
        </w:rPr>
        <w:t xml:space="preserve"> </w:t>
      </w:r>
      <w:r w:rsidRPr="00F160E0">
        <w:rPr>
          <w:rFonts w:ascii="Century Gothic" w:eastAsia="Century Gothic" w:hAnsi="Century Gothic" w:cs="Century Gothic"/>
        </w:rPr>
        <w:t>Pacific, the Centre for Civil and Political Rights</w:t>
      </w:r>
      <w:r w:rsidR="00476874" w:rsidRPr="00F160E0">
        <w:rPr>
          <w:rFonts w:ascii="Century Gothic" w:eastAsia="Century Gothic" w:hAnsi="Century Gothic" w:cs="Century Gothic"/>
        </w:rPr>
        <w:t>,</w:t>
      </w:r>
      <w:r w:rsidRPr="00F160E0">
        <w:rPr>
          <w:rFonts w:ascii="Century Gothic" w:eastAsia="Century Gothic" w:hAnsi="Century Gothic" w:cs="Century Gothic"/>
        </w:rPr>
        <w:t xml:space="preserve"> and the Global Initiative For Economic, Social And Cultural Rights – as part of </w:t>
      </w:r>
      <w:hyperlink r:id="rId7">
        <w:r w:rsidRPr="00F160E0">
          <w:rPr>
            <w:rFonts w:ascii="Century Gothic" w:eastAsia="Century Gothic" w:hAnsi="Century Gothic" w:cs="Century Gothic"/>
            <w:color w:val="0563C1"/>
            <w:u w:val="single"/>
          </w:rPr>
          <w:t>TB-Net</w:t>
        </w:r>
      </w:hyperlink>
      <w:r w:rsidRPr="00F160E0">
        <w:rPr>
          <w:rFonts w:ascii="Century Gothic" w:eastAsia="Century Gothic" w:hAnsi="Century Gothic" w:cs="Century Gothic"/>
        </w:rPr>
        <w:t>, the NGO network on the UN Treaty Bodies – seek to promote quality, independence and diversity of treaty body membership through transparent and participatory nomination and elections processes.</w:t>
      </w:r>
      <w:proofErr w:type="gramEnd"/>
      <w:r w:rsidRPr="00F160E0">
        <w:rPr>
          <w:rFonts w:ascii="Century Gothic" w:eastAsia="Century Gothic" w:hAnsi="Century Gothic" w:cs="Century Gothic"/>
        </w:rPr>
        <w:t xml:space="preserve"> </w:t>
      </w:r>
    </w:p>
    <w:p w14:paraId="5BE64384" w14:textId="77777777"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 xml:space="preserve">This questionnaire, which </w:t>
      </w:r>
      <w:proofErr w:type="gramStart"/>
      <w:r w:rsidRPr="00F160E0">
        <w:rPr>
          <w:rFonts w:ascii="Century Gothic" w:eastAsia="Century Gothic" w:hAnsi="Century Gothic" w:cs="Century Gothic"/>
        </w:rPr>
        <w:t>is sent</w:t>
      </w:r>
      <w:proofErr w:type="gramEnd"/>
      <w:r w:rsidRPr="00F160E0">
        <w:rPr>
          <w:rFonts w:ascii="Century Gothic" w:eastAsia="Century Gothic" w:hAnsi="Century Gothic" w:cs="Century Gothic"/>
        </w:rPr>
        <w:t xml:space="preserve"> to all nominated candidates and is based on the criteria set forth in the relevant treaties and in the General Assembly Resolution 68/268, will enable all States and other stakeholders to better understand the skills, experiences and motivation of running candidates to CRPD, CEDAW, </w:t>
      </w:r>
      <w:proofErr w:type="spellStart"/>
      <w:r w:rsidRPr="00F160E0">
        <w:rPr>
          <w:rFonts w:ascii="Century Gothic" w:eastAsia="Century Gothic" w:hAnsi="Century Gothic" w:cs="Century Gothic"/>
        </w:rPr>
        <w:t>HRCttee</w:t>
      </w:r>
      <w:proofErr w:type="spellEnd"/>
      <w:r w:rsidRPr="00F160E0">
        <w:rPr>
          <w:rFonts w:ascii="Century Gothic" w:eastAsia="Century Gothic" w:hAnsi="Century Gothic" w:cs="Century Gothic"/>
        </w:rPr>
        <w:t xml:space="preserve">, CRC and CESCR in advance of the elections. </w:t>
      </w:r>
    </w:p>
    <w:p w14:paraId="2BB90801" w14:textId="77777777"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 xml:space="preserve">The written responses to the questionnaires </w:t>
      </w:r>
      <w:proofErr w:type="gramStart"/>
      <w:r w:rsidRPr="00F160E0">
        <w:rPr>
          <w:rFonts w:ascii="Century Gothic" w:eastAsia="Century Gothic" w:hAnsi="Century Gothic" w:cs="Century Gothic"/>
        </w:rPr>
        <w:t>will be made</w:t>
      </w:r>
      <w:proofErr w:type="gramEnd"/>
      <w:r w:rsidRPr="00F160E0">
        <w:rPr>
          <w:rFonts w:ascii="Century Gothic" w:eastAsia="Century Gothic" w:hAnsi="Century Gothic" w:cs="Century Gothic"/>
        </w:rPr>
        <w:t xml:space="preserve"> available on the website </w:t>
      </w:r>
      <w:hyperlink r:id="rId8">
        <w:r w:rsidRPr="00F160E0">
          <w:rPr>
            <w:rFonts w:ascii="Century Gothic" w:eastAsia="Century Gothic" w:hAnsi="Century Gothic" w:cs="Century Gothic"/>
            <w:color w:val="0563C1"/>
            <w:u w:val="single"/>
          </w:rPr>
          <w:t>www.untbelections.org</w:t>
        </w:r>
      </w:hyperlink>
      <w:r w:rsidRPr="00F160E0">
        <w:rPr>
          <w:rFonts w:ascii="Century Gothic" w:eastAsia="Century Gothic" w:hAnsi="Century Gothic" w:cs="Century Gothic"/>
        </w:rPr>
        <w:t xml:space="preserve">, while the video responses will be shared on a dedicated </w:t>
      </w:r>
      <w:hyperlink r:id="rId9">
        <w:r w:rsidRPr="00F160E0">
          <w:rPr>
            <w:rFonts w:ascii="Century Gothic" w:eastAsia="Century Gothic" w:hAnsi="Century Gothic" w:cs="Century Gothic"/>
            <w:color w:val="0563C1"/>
            <w:u w:val="single"/>
          </w:rPr>
          <w:t>YouTube page</w:t>
        </w:r>
      </w:hyperlink>
      <w:r w:rsidRPr="00F160E0">
        <w:rPr>
          <w:rFonts w:ascii="Century Gothic" w:eastAsia="Century Gothic" w:hAnsi="Century Gothic" w:cs="Century Gothic"/>
        </w:rPr>
        <w:t xml:space="preserve">. </w:t>
      </w:r>
    </w:p>
    <w:p w14:paraId="7474DB29" w14:textId="77777777" w:rsidR="00BE643C" w:rsidRPr="00F160E0" w:rsidRDefault="00484667">
      <w:pPr>
        <w:jc w:val="both"/>
        <w:rPr>
          <w:rFonts w:ascii="Century Gothic" w:eastAsia="Century Gothic" w:hAnsi="Century Gothic" w:cs="Century Gothic"/>
          <w:i/>
        </w:rPr>
      </w:pPr>
      <w:r w:rsidRPr="00F160E0">
        <w:rPr>
          <w:rFonts w:ascii="Century Gothic" w:eastAsia="Century Gothic" w:hAnsi="Century Gothic" w:cs="Century Gothic"/>
          <w:i/>
        </w:rPr>
        <w:t>This initiative does not imply that we support or oppose any individual candidates.</w:t>
      </w:r>
    </w:p>
    <w:p w14:paraId="4208BB11" w14:textId="77777777" w:rsidR="00BE643C" w:rsidRPr="00F160E0" w:rsidRDefault="00BE643C">
      <w:pPr>
        <w:jc w:val="both"/>
        <w:rPr>
          <w:rFonts w:ascii="Century Gothic" w:eastAsia="Century Gothic" w:hAnsi="Century Gothic" w:cs="Century Gothic"/>
        </w:rPr>
      </w:pPr>
    </w:p>
    <w:p w14:paraId="63FD48BA" w14:textId="77777777" w:rsidR="00BE643C" w:rsidRPr="00F160E0" w:rsidRDefault="00484667">
      <w:pPr>
        <w:pStyle w:val="Heading2"/>
        <w:pBdr>
          <w:bottom w:val="single" w:sz="4" w:space="1" w:color="000000"/>
        </w:pBdr>
        <w:rPr>
          <w:sz w:val="22"/>
          <w:szCs w:val="22"/>
        </w:rPr>
      </w:pPr>
      <w:r w:rsidRPr="00F160E0">
        <w:rPr>
          <w:sz w:val="22"/>
          <w:szCs w:val="22"/>
        </w:rPr>
        <w:lastRenderedPageBreak/>
        <w:t xml:space="preserve">Questions for all treaty bodies candidates </w:t>
      </w:r>
    </w:p>
    <w:p w14:paraId="06DBE157" w14:textId="77777777" w:rsidR="00BE643C" w:rsidRPr="00F160E0" w:rsidRDefault="00BE643C">
      <w:pPr>
        <w:jc w:val="both"/>
        <w:rPr>
          <w:rFonts w:ascii="Century Gothic" w:eastAsia="Century Gothic" w:hAnsi="Century Gothic" w:cs="Century Gothic"/>
        </w:rPr>
      </w:pPr>
    </w:p>
    <w:p w14:paraId="59F3A36C" w14:textId="1B8F9A44" w:rsidR="00BE643C" w:rsidRPr="00436A6B" w:rsidRDefault="00484667" w:rsidP="00436A6B">
      <w:pPr>
        <w:jc w:val="both"/>
        <w:rPr>
          <w:rFonts w:ascii="Century Gothic" w:eastAsia="Century Gothic" w:hAnsi="Century Gothic" w:cs="Century Gothic"/>
          <w:lang w:val="en-US"/>
        </w:rPr>
      </w:pPr>
      <w:r w:rsidRPr="00F160E0">
        <w:rPr>
          <w:rFonts w:ascii="Century Gothic" w:eastAsia="Century Gothic" w:hAnsi="Century Gothic" w:cs="Century Gothic"/>
        </w:rPr>
        <w:t xml:space="preserve">1. Name: </w:t>
      </w:r>
      <w:bookmarkStart w:id="0" w:name="_GoBack"/>
      <w:r w:rsidR="004F1D3C" w:rsidRPr="00F160E0">
        <w:rPr>
          <w:rFonts w:ascii="Century Gothic" w:eastAsia="Century Gothic" w:hAnsi="Century Gothic" w:cs="Century Gothic"/>
          <w:lang w:val="en-US"/>
        </w:rPr>
        <w:t>Daphna Hacker</w:t>
      </w:r>
    </w:p>
    <w:bookmarkEnd w:id="0"/>
    <w:p w14:paraId="6487BD0D" w14:textId="65F0BCEB" w:rsidR="00BE643C" w:rsidRPr="00436A6B" w:rsidRDefault="00484667" w:rsidP="00436A6B">
      <w:pPr>
        <w:jc w:val="both"/>
        <w:rPr>
          <w:rFonts w:ascii="Century Gothic" w:eastAsia="Century Gothic" w:hAnsi="Century Gothic" w:cs="Century Gothic"/>
        </w:rPr>
      </w:pPr>
      <w:r w:rsidRPr="00F160E0">
        <w:rPr>
          <w:rFonts w:ascii="Century Gothic" w:eastAsia="Century Gothic" w:hAnsi="Century Gothic" w:cs="Century Gothic"/>
        </w:rPr>
        <w:t>2. Nationality:</w:t>
      </w:r>
      <w:r w:rsidR="004F1D3C" w:rsidRPr="00F160E0">
        <w:rPr>
          <w:rFonts w:ascii="Century Gothic" w:eastAsia="Century Gothic" w:hAnsi="Century Gothic" w:cs="Century Gothic"/>
        </w:rPr>
        <w:t xml:space="preserve"> Israeli </w:t>
      </w:r>
    </w:p>
    <w:p w14:paraId="4AEF5B16" w14:textId="2753AD1E" w:rsidR="00BE643C" w:rsidRPr="00436A6B" w:rsidRDefault="00484667" w:rsidP="00436A6B">
      <w:pPr>
        <w:jc w:val="both"/>
        <w:rPr>
          <w:rFonts w:ascii="Century Gothic" w:eastAsia="Century Gothic" w:hAnsi="Century Gothic" w:cs="Century Gothic"/>
        </w:rPr>
      </w:pPr>
      <w:r w:rsidRPr="00F160E0">
        <w:rPr>
          <w:rFonts w:ascii="Century Gothic" w:eastAsia="Century Gothic" w:hAnsi="Century Gothic" w:cs="Century Gothic"/>
        </w:rPr>
        <w:t>3. Current position:</w:t>
      </w:r>
      <w:r w:rsidR="004F1D3C" w:rsidRPr="00F160E0">
        <w:rPr>
          <w:rFonts w:ascii="Century Gothic" w:eastAsia="Century Gothic" w:hAnsi="Century Gothic" w:cs="Century Gothic"/>
        </w:rPr>
        <w:t xml:space="preserve"> Full Professor, Head of the Women and Gender Studies Program and member of the Law Faculty, Tel Aviv University</w:t>
      </w:r>
    </w:p>
    <w:p w14:paraId="5B8638E0" w14:textId="77777777" w:rsidR="00BE643C" w:rsidRPr="00F160E0" w:rsidRDefault="00484667">
      <w:pPr>
        <w:jc w:val="both"/>
        <w:rPr>
          <w:rFonts w:ascii="Century Gothic" w:eastAsia="Century Gothic" w:hAnsi="Century Gothic" w:cs="Century Gothic"/>
        </w:rPr>
      </w:pPr>
      <w:proofErr w:type="gramStart"/>
      <w:r w:rsidRPr="00F160E0">
        <w:rPr>
          <w:rFonts w:ascii="Century Gothic" w:eastAsia="Century Gothic" w:hAnsi="Century Gothic" w:cs="Century Gothic"/>
        </w:rPr>
        <w:t>4. Are you currently holding, or have you previously held any position on behalf of, or for, your Government (Executive branch) that may compromise your actual or perceived independence and impartiality?</w:t>
      </w:r>
      <w:proofErr w:type="gramEnd"/>
      <w:r w:rsidRPr="00F160E0">
        <w:rPr>
          <w:rFonts w:ascii="Century Gothic" w:eastAsia="Century Gothic" w:hAnsi="Century Gothic" w:cs="Century Gothic"/>
        </w:rPr>
        <w:t xml:space="preserve"> If so, please give details:</w:t>
      </w:r>
    </w:p>
    <w:p w14:paraId="4740DA11" w14:textId="5FA2AD45" w:rsidR="00BE643C" w:rsidRPr="00F160E0" w:rsidRDefault="004F1D3C">
      <w:pPr>
        <w:jc w:val="both"/>
        <w:rPr>
          <w:rFonts w:ascii="Century Gothic" w:hAnsi="Century Gothic"/>
        </w:rPr>
      </w:pPr>
      <w:r w:rsidRPr="00F160E0">
        <w:rPr>
          <w:rFonts w:ascii="Century Gothic" w:hAnsi="Century Gothic"/>
        </w:rPr>
        <w:t>No</w:t>
      </w:r>
    </w:p>
    <w:p w14:paraId="1DFA9F36" w14:textId="77777777" w:rsidR="00BE643C" w:rsidRPr="00F160E0" w:rsidRDefault="00484667">
      <w:pPr>
        <w:jc w:val="both"/>
        <w:rPr>
          <w:rFonts w:ascii="Century Gothic" w:eastAsia="Century Gothic" w:hAnsi="Century Gothic" w:cs="Century Gothic"/>
        </w:rPr>
      </w:pPr>
      <w:proofErr w:type="gramStart"/>
      <w:r w:rsidRPr="00F160E0">
        <w:rPr>
          <w:rFonts w:ascii="Century Gothic" w:eastAsia="Century Gothic" w:hAnsi="Century Gothic" w:cs="Century Gothic"/>
        </w:rPr>
        <w:t>5. Please</w:t>
      </w:r>
      <w:proofErr w:type="gramEnd"/>
      <w:r w:rsidRPr="00F160E0">
        <w:rPr>
          <w:rFonts w:ascii="Century Gothic" w:eastAsia="Century Gothic" w:hAnsi="Century Gothic" w:cs="Century Gothic"/>
        </w:rPr>
        <w:t xml:space="preserve"> indicate any current or potential conflict of interest that may prevent you from exercising independence and impartiality in your work as a member of a UN treaty body:</w:t>
      </w:r>
    </w:p>
    <w:p w14:paraId="32BA96B6" w14:textId="69EAF4AA" w:rsidR="00BE643C" w:rsidRPr="00F160E0" w:rsidRDefault="004F1D3C">
      <w:pPr>
        <w:jc w:val="both"/>
        <w:rPr>
          <w:rFonts w:ascii="Century Gothic" w:hAnsi="Century Gothic"/>
        </w:rPr>
      </w:pPr>
      <w:r w:rsidRPr="00F160E0">
        <w:rPr>
          <w:rFonts w:ascii="Century Gothic" w:hAnsi="Century Gothic"/>
        </w:rPr>
        <w:t>No conflict of interest</w:t>
      </w:r>
    </w:p>
    <w:p w14:paraId="3B349185" w14:textId="5608F11B"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6. Was the nomination process for your candidacy a transparent and participatory process? Was civil society or other relevant stakeholders involved?</w:t>
      </w:r>
    </w:p>
    <w:p w14:paraId="6ABF6724" w14:textId="2492AF4D" w:rsidR="00BE643C" w:rsidRPr="00F160E0" w:rsidRDefault="00765B64" w:rsidP="00F160E0">
      <w:pPr>
        <w:jc w:val="both"/>
        <w:rPr>
          <w:rFonts w:ascii="Century Gothic" w:eastAsia="Century Gothic" w:hAnsi="Century Gothic" w:cs="David"/>
          <w:lang w:val="en-US" w:bidi="he-IL"/>
        </w:rPr>
      </w:pPr>
      <w:r w:rsidRPr="00F160E0">
        <w:rPr>
          <w:rFonts w:ascii="Century Gothic" w:hAnsi="Century Gothic" w:cs="David"/>
        </w:rPr>
        <w:t xml:space="preserve">I </w:t>
      </w:r>
      <w:proofErr w:type="gramStart"/>
      <w:r w:rsidRPr="00F160E0">
        <w:rPr>
          <w:rFonts w:ascii="Century Gothic" w:hAnsi="Century Gothic" w:cs="David"/>
        </w:rPr>
        <w:t>was selected</w:t>
      </w:r>
      <w:proofErr w:type="gramEnd"/>
      <w:r w:rsidRPr="00F160E0">
        <w:rPr>
          <w:rFonts w:ascii="Century Gothic" w:hAnsi="Century Gothic" w:cs="David"/>
        </w:rPr>
        <w:t xml:space="preserve"> in a process conducted by the Ministry of Foreign Affairs</w:t>
      </w:r>
      <w:r w:rsidR="00F160E0">
        <w:rPr>
          <w:rFonts w:ascii="Century Gothic" w:eastAsia="Century Gothic" w:hAnsi="Century Gothic" w:cs="David"/>
          <w:lang w:val="en-US" w:bidi="he-IL"/>
        </w:rPr>
        <w:t>.</w:t>
      </w:r>
    </w:p>
    <w:p w14:paraId="4BE4C963" w14:textId="77777777"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 xml:space="preserve">7. During your possible mandate as a Committee member, what other positions or professional activities do you intend to engage in? </w:t>
      </w:r>
    </w:p>
    <w:p w14:paraId="230EB7BA" w14:textId="3EED15C7" w:rsidR="00BE643C" w:rsidRPr="00F160E0" w:rsidRDefault="004F1D3C">
      <w:pPr>
        <w:jc w:val="both"/>
        <w:rPr>
          <w:rFonts w:ascii="Century Gothic" w:eastAsia="Century Gothic" w:hAnsi="Century Gothic" w:cs="Century Gothic"/>
        </w:rPr>
      </w:pPr>
      <w:r w:rsidRPr="00F160E0">
        <w:rPr>
          <w:rFonts w:ascii="Century Gothic" w:eastAsia="Century Gothic" w:hAnsi="Century Gothic" w:cs="Century Gothic"/>
        </w:rPr>
        <w:t>I will continue to perform as a full professor at Tel Aviv University Law Faculty and Women and Gender Studies Program.</w:t>
      </w:r>
      <w:r w:rsidR="007E3510" w:rsidRPr="00F160E0">
        <w:rPr>
          <w:rFonts w:ascii="Century Gothic" w:eastAsia="Century Gothic" w:hAnsi="Century Gothic" w:cs="Century Gothic"/>
        </w:rPr>
        <w:t xml:space="preserve"> </w:t>
      </w:r>
    </w:p>
    <w:p w14:paraId="06AB2F78" w14:textId="77777777"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 xml:space="preserve">8. The commitments as a Committee member are very time-consuming during and outside session time. How will you ensure to have the capacity to dedicate the necessary time to the work of the Committee, both in person and online? </w:t>
      </w:r>
    </w:p>
    <w:p w14:paraId="7048BA59" w14:textId="4893D5F5" w:rsidR="00BE643C" w:rsidRPr="00F160E0" w:rsidRDefault="007E3510">
      <w:pPr>
        <w:jc w:val="both"/>
        <w:rPr>
          <w:rFonts w:ascii="Century Gothic" w:eastAsia="Century Gothic" w:hAnsi="Century Gothic" w:cs="Century Gothic"/>
        </w:rPr>
      </w:pPr>
      <w:r w:rsidRPr="00F160E0">
        <w:rPr>
          <w:rFonts w:ascii="Century Gothic" w:eastAsia="Century Gothic" w:hAnsi="Century Gothic" w:cs="Century Gothic"/>
        </w:rPr>
        <w:t xml:space="preserve">As an academic, I have substantial </w:t>
      </w:r>
      <w:r w:rsidR="004F1D3C" w:rsidRPr="00F160E0">
        <w:rPr>
          <w:rFonts w:ascii="Century Gothic" w:eastAsia="Century Gothic" w:hAnsi="Century Gothic" w:cs="Century Gothic"/>
        </w:rPr>
        <w:t>control over my schedule and plans. I will schedule courses, and plan my research activities</w:t>
      </w:r>
      <w:r w:rsidRPr="00F160E0">
        <w:rPr>
          <w:rFonts w:ascii="Century Gothic" w:eastAsia="Century Gothic" w:hAnsi="Century Gothic" w:cs="Century Gothic"/>
        </w:rPr>
        <w:t>,</w:t>
      </w:r>
      <w:r w:rsidR="004F1D3C" w:rsidRPr="00F160E0">
        <w:rPr>
          <w:rFonts w:ascii="Century Gothic" w:eastAsia="Century Gothic" w:hAnsi="Century Gothic" w:cs="Century Gothic"/>
        </w:rPr>
        <w:t xml:space="preserve"> according to CEDAW schedule and demands. </w:t>
      </w:r>
      <w:r w:rsidRPr="00F160E0">
        <w:rPr>
          <w:rFonts w:ascii="Century Gothic" w:eastAsia="Century Gothic" w:hAnsi="Century Gothic" w:cs="Century Gothic"/>
        </w:rPr>
        <w:t>I will no lo</w:t>
      </w:r>
      <w:r w:rsidR="00F160E0">
        <w:rPr>
          <w:rFonts w:ascii="Century Gothic" w:eastAsia="Century Gothic" w:hAnsi="Century Gothic" w:cs="Century Gothic"/>
        </w:rPr>
        <w:t>nger head the Women and Gender S</w:t>
      </w:r>
      <w:r w:rsidRPr="00F160E0">
        <w:rPr>
          <w:rFonts w:ascii="Century Gothic" w:eastAsia="Century Gothic" w:hAnsi="Century Gothic" w:cs="Century Gothic"/>
        </w:rPr>
        <w:t xml:space="preserve">tudies Program, and will take upon myself new managerial roles on campus only if time will allow. </w:t>
      </w:r>
      <w:r w:rsidR="004F1D3C" w:rsidRPr="00F160E0">
        <w:rPr>
          <w:rFonts w:ascii="Century Gothic" w:eastAsia="Century Gothic" w:hAnsi="Century Gothic" w:cs="Century Gothic"/>
        </w:rPr>
        <w:t xml:space="preserve">   </w:t>
      </w:r>
    </w:p>
    <w:p w14:paraId="3121EB88" w14:textId="77777777"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 xml:space="preserve">9. What are the current and main challenges that you see for the treaty body system and what are your ideas for improvement? </w:t>
      </w:r>
    </w:p>
    <w:p w14:paraId="7D559C57" w14:textId="316AC5E6" w:rsidR="00BE643C" w:rsidRPr="00F160E0" w:rsidRDefault="007E3510" w:rsidP="00436A6B">
      <w:pPr>
        <w:jc w:val="both"/>
        <w:rPr>
          <w:rFonts w:ascii="Century Gothic" w:eastAsia="Century Gothic" w:hAnsi="Century Gothic" w:cs="Century Gothic"/>
        </w:rPr>
      </w:pPr>
      <w:r w:rsidRPr="00F160E0">
        <w:rPr>
          <w:rFonts w:ascii="Century Gothic" w:eastAsia="Century Gothic" w:hAnsi="Century Gothic" w:cs="Century Gothic"/>
        </w:rPr>
        <w:t>In my opinion, the main</w:t>
      </w:r>
      <w:r w:rsidR="00C37E67" w:rsidRPr="00F160E0">
        <w:rPr>
          <w:rFonts w:ascii="Century Gothic" w:eastAsia="Century Gothic" w:hAnsi="Century Gothic" w:cs="Century Gothic"/>
        </w:rPr>
        <w:t xml:space="preserve"> challenge</w:t>
      </w:r>
      <w:r w:rsidRPr="00F160E0">
        <w:rPr>
          <w:rFonts w:ascii="Century Gothic" w:eastAsia="Century Gothic" w:hAnsi="Century Gothic" w:cs="Century Gothic"/>
        </w:rPr>
        <w:t xml:space="preserve">s of the treaty body system are: 1) </w:t>
      </w:r>
      <w:r w:rsidR="00BD35E1" w:rsidRPr="00F160E0">
        <w:rPr>
          <w:rFonts w:ascii="Century Gothic" w:eastAsia="Century Gothic" w:hAnsi="Century Gothic" w:cs="Century Gothic"/>
        </w:rPr>
        <w:t>Reports b</w:t>
      </w:r>
      <w:r w:rsidR="0052649C" w:rsidRPr="00F160E0">
        <w:rPr>
          <w:rFonts w:ascii="Century Gothic" w:eastAsia="Century Gothic" w:hAnsi="Century Gothic" w:cs="Century Gothic"/>
        </w:rPr>
        <w:t>acklog</w:t>
      </w:r>
      <w:proofErr w:type="gramStart"/>
      <w:r w:rsidR="0052649C" w:rsidRPr="00F160E0">
        <w:rPr>
          <w:rFonts w:ascii="Century Gothic" w:eastAsia="Century Gothic" w:hAnsi="Century Gothic" w:cs="Century Gothic"/>
        </w:rPr>
        <w:t>;</w:t>
      </w:r>
      <w:proofErr w:type="gramEnd"/>
      <w:r w:rsidR="0052649C" w:rsidRPr="00F160E0">
        <w:rPr>
          <w:rFonts w:ascii="Century Gothic" w:eastAsia="Century Gothic" w:hAnsi="Century Gothic" w:cs="Century Gothic"/>
        </w:rPr>
        <w:t xml:space="preserve"> and 2) </w:t>
      </w:r>
      <w:r w:rsidR="00BD35E1" w:rsidRPr="00F160E0">
        <w:rPr>
          <w:rFonts w:ascii="Century Gothic" w:eastAsia="Century Gothic" w:hAnsi="Century Gothic" w:cs="Century Gothic"/>
        </w:rPr>
        <w:t>Compliance</w:t>
      </w:r>
      <w:r w:rsidR="0052649C" w:rsidRPr="00F160E0">
        <w:rPr>
          <w:rFonts w:ascii="Century Gothic" w:eastAsia="Century Gothic" w:hAnsi="Century Gothic" w:cs="Century Gothic"/>
        </w:rPr>
        <w:t>. The known problem of overload</w:t>
      </w:r>
      <w:r w:rsidR="00BD35E1" w:rsidRPr="00F160E0">
        <w:rPr>
          <w:rFonts w:ascii="Century Gothic" w:eastAsia="Century Gothic" w:hAnsi="Century Gothic" w:cs="Century Gothic"/>
        </w:rPr>
        <w:t xml:space="preserve"> and long waiting period between report’s submission and review</w:t>
      </w:r>
      <w:r w:rsidR="0052649C" w:rsidRPr="00F160E0">
        <w:rPr>
          <w:rFonts w:ascii="Century Gothic" w:eastAsia="Century Gothic" w:hAnsi="Century Gothic" w:cs="Century Gothic"/>
        </w:rPr>
        <w:t xml:space="preserve"> has intensified during </w:t>
      </w:r>
      <w:proofErr w:type="spellStart"/>
      <w:r w:rsidR="0052649C" w:rsidRPr="00F160E0">
        <w:rPr>
          <w:rFonts w:ascii="Century Gothic" w:eastAsia="Century Gothic" w:hAnsi="Century Gothic" w:cs="Century Gothic"/>
        </w:rPr>
        <w:t>Covid</w:t>
      </w:r>
      <w:proofErr w:type="spellEnd"/>
      <w:r w:rsidR="0052649C" w:rsidRPr="00F160E0">
        <w:rPr>
          <w:rFonts w:ascii="Century Gothic" w:eastAsia="Century Gothic" w:hAnsi="Century Gothic" w:cs="Century Gothic"/>
        </w:rPr>
        <w:t xml:space="preserve">, and many committees </w:t>
      </w:r>
      <w:proofErr w:type="gramStart"/>
      <w:r w:rsidR="0052649C" w:rsidRPr="00F160E0">
        <w:rPr>
          <w:rFonts w:ascii="Century Gothic" w:eastAsia="Century Gothic" w:hAnsi="Century Gothic" w:cs="Century Gothic"/>
        </w:rPr>
        <w:t>are faced</w:t>
      </w:r>
      <w:proofErr w:type="gramEnd"/>
      <w:r w:rsidR="0052649C" w:rsidRPr="00F160E0">
        <w:rPr>
          <w:rFonts w:ascii="Century Gothic" w:eastAsia="Century Gothic" w:hAnsi="Century Gothic" w:cs="Century Gothic"/>
        </w:rPr>
        <w:t xml:space="preserve"> with tens of reports waiting to be handled. </w:t>
      </w:r>
      <w:r w:rsidR="00BD35E1" w:rsidRPr="00F160E0">
        <w:rPr>
          <w:rFonts w:ascii="Century Gothic" w:eastAsia="Century Gothic" w:hAnsi="Century Gothic" w:cs="Century Gothic"/>
        </w:rPr>
        <w:t>I believe an emergency</w:t>
      </w:r>
      <w:r w:rsidR="00EE3EA1" w:rsidRPr="00F160E0">
        <w:rPr>
          <w:rFonts w:ascii="Century Gothic" w:eastAsia="Century Gothic" w:hAnsi="Century Gothic" w:cs="Century Gothic"/>
        </w:rPr>
        <w:t xml:space="preserve"> ad-hoc</w:t>
      </w:r>
      <w:r w:rsidR="00BD35E1" w:rsidRPr="00F160E0">
        <w:rPr>
          <w:rFonts w:ascii="Century Gothic" w:eastAsia="Century Gothic" w:hAnsi="Century Gothic" w:cs="Century Gothic"/>
        </w:rPr>
        <w:t xml:space="preserve"> review procedure should be adopted</w:t>
      </w:r>
      <w:r w:rsidR="00EE3EA1" w:rsidRPr="00F160E0">
        <w:rPr>
          <w:rFonts w:ascii="Century Gothic" w:eastAsia="Century Gothic" w:hAnsi="Century Gothic" w:cs="Century Gothic"/>
        </w:rPr>
        <w:t>, based on dialogue with state parties,</w:t>
      </w:r>
      <w:r w:rsidR="00BD35E1" w:rsidRPr="00F160E0">
        <w:rPr>
          <w:rFonts w:ascii="Century Gothic" w:eastAsia="Century Gothic" w:hAnsi="Century Gothic" w:cs="Century Gothic"/>
        </w:rPr>
        <w:t xml:space="preserve"> so to overcome existing backlog, including</w:t>
      </w:r>
      <w:r w:rsidR="00EE3EA1" w:rsidRPr="00F160E0">
        <w:rPr>
          <w:rFonts w:ascii="Century Gothic" w:eastAsia="Century Gothic" w:hAnsi="Century Gothic" w:cs="Century Gothic"/>
        </w:rPr>
        <w:t>, for example,</w:t>
      </w:r>
      <w:r w:rsidR="00BD35E1" w:rsidRPr="00F160E0">
        <w:rPr>
          <w:rFonts w:ascii="Century Gothic" w:eastAsia="Century Gothic" w:hAnsi="Century Gothic" w:cs="Century Gothic"/>
        </w:rPr>
        <w:t xml:space="preserve"> more meetings during the year, physical and via zoom, of small discussion teams and the whole committee’s forum.</w:t>
      </w:r>
      <w:r w:rsidR="00EE3EA1" w:rsidRPr="00F160E0">
        <w:rPr>
          <w:rFonts w:ascii="Century Gothic" w:eastAsia="Century Gothic" w:hAnsi="Century Gothic" w:cs="Century Gothic"/>
        </w:rPr>
        <w:t xml:space="preserve"> </w:t>
      </w:r>
      <w:r w:rsidR="00EE3EA1" w:rsidRPr="00436A6B">
        <w:rPr>
          <w:rFonts w:ascii="Century Gothic" w:eastAsia="Century Gothic" w:hAnsi="Century Gothic" w:cs="Century Gothic"/>
        </w:rPr>
        <w:t xml:space="preserve">Compliance is an even greater challenge, and it runs from reservations of key articles, to the failure of some states to submit </w:t>
      </w:r>
      <w:r w:rsidR="00EE3EA1" w:rsidRPr="00436A6B">
        <w:rPr>
          <w:rFonts w:ascii="Century Gothic" w:eastAsia="Century Gothic" w:hAnsi="Century Gothic" w:cs="Century Gothic"/>
        </w:rPr>
        <w:lastRenderedPageBreak/>
        <w:t>a report, to ignoring</w:t>
      </w:r>
      <w:r w:rsidR="00256B0B" w:rsidRPr="00436A6B">
        <w:rPr>
          <w:rFonts w:ascii="Century Gothic" w:eastAsia="Century Gothic" w:hAnsi="Century Gothic" w:cs="Century Gothic"/>
        </w:rPr>
        <w:t xml:space="preserve"> recommendations and conclusions. I think more </w:t>
      </w:r>
      <w:proofErr w:type="gramStart"/>
      <w:r w:rsidR="00256B0B" w:rsidRPr="00436A6B">
        <w:rPr>
          <w:rFonts w:ascii="Century Gothic" w:eastAsia="Century Gothic" w:hAnsi="Century Gothic" w:cs="Century Gothic"/>
        </w:rPr>
        <w:t>can be done</w:t>
      </w:r>
      <w:proofErr w:type="gramEnd"/>
      <w:r w:rsidR="00256B0B" w:rsidRPr="00436A6B">
        <w:rPr>
          <w:rFonts w:ascii="Century Gothic" w:eastAsia="Century Gothic" w:hAnsi="Century Gothic" w:cs="Century Gothic"/>
        </w:rPr>
        <w:t xml:space="preserve"> to enhance compliance, including </w:t>
      </w:r>
      <w:r w:rsidR="00436A6B" w:rsidRPr="00436A6B">
        <w:rPr>
          <w:rFonts w:ascii="Century Gothic" w:eastAsia="Century Gothic" w:hAnsi="Century Gothic" w:cs="Century Gothic"/>
        </w:rPr>
        <w:t>by</w:t>
      </w:r>
      <w:r w:rsidR="00256B0B" w:rsidRPr="00436A6B">
        <w:rPr>
          <w:rFonts w:ascii="Century Gothic" w:eastAsia="Century Gothic" w:hAnsi="Century Gothic" w:cs="Century Gothic"/>
        </w:rPr>
        <w:t xml:space="preserve"> wide publication of concluding observations. I believe committee members can be active in enhancing compliance</w:t>
      </w:r>
      <w:r w:rsidR="00256B0B" w:rsidRPr="00F160E0">
        <w:rPr>
          <w:rFonts w:ascii="Century Gothic" w:eastAsia="Century Gothic" w:hAnsi="Century Gothic" w:cs="Century Gothic"/>
        </w:rPr>
        <w:t xml:space="preserve"> by making themselves available (on person and virtually) for lectures and conversations with governments and organizations around the world interested in gender equality, and </w:t>
      </w:r>
      <w:r w:rsidR="00F160E0">
        <w:rPr>
          <w:rFonts w:ascii="Century Gothic" w:eastAsia="Century Gothic" w:hAnsi="Century Gothic" w:cs="Century Gothic"/>
        </w:rPr>
        <w:t xml:space="preserve">I </w:t>
      </w:r>
      <w:r w:rsidR="00256B0B" w:rsidRPr="00F160E0">
        <w:rPr>
          <w:rFonts w:ascii="Century Gothic" w:eastAsia="Century Gothic" w:hAnsi="Century Gothic" w:cs="Century Gothic"/>
        </w:rPr>
        <w:t>plan to be active in this way if elected.</w:t>
      </w:r>
      <w:r w:rsidR="00C37E67" w:rsidRPr="00F160E0">
        <w:rPr>
          <w:rFonts w:ascii="Century Gothic" w:eastAsia="Century Gothic" w:hAnsi="Century Gothic" w:cs="Century Gothic"/>
        </w:rPr>
        <w:t xml:space="preserve"> </w:t>
      </w:r>
      <w:r w:rsidR="009B226B" w:rsidRPr="00F160E0">
        <w:rPr>
          <w:rFonts w:ascii="Century Gothic" w:eastAsia="Century Gothic" w:hAnsi="Century Gothic" w:cs="Century Gothic"/>
        </w:rPr>
        <w:t xml:space="preserve">    </w:t>
      </w:r>
    </w:p>
    <w:p w14:paraId="585BB0F0" w14:textId="27FD15F5"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10. Given the current situation of the COVID-19 pandemic worldwide and the disruption of in person meetings of treaty bodies, will you be willing to adapt to undertake online work during your mandate, as an increasing way of functioning of the Committees?</w:t>
      </w:r>
    </w:p>
    <w:p w14:paraId="3340118D" w14:textId="4A745ACB" w:rsidR="00C37E67" w:rsidRPr="00F160E0" w:rsidRDefault="00C37E67" w:rsidP="00256B0B">
      <w:pPr>
        <w:jc w:val="both"/>
        <w:rPr>
          <w:rFonts w:ascii="Century Gothic" w:eastAsia="Century Gothic" w:hAnsi="Century Gothic" w:cs="Century Gothic"/>
        </w:rPr>
      </w:pPr>
      <w:r w:rsidRPr="00F160E0">
        <w:rPr>
          <w:rFonts w:ascii="Century Gothic" w:eastAsia="Century Gothic" w:hAnsi="Century Gothic" w:cs="Century Gothic"/>
        </w:rPr>
        <w:t xml:space="preserve">While I believe there is </w:t>
      </w:r>
      <w:r w:rsidR="00256B0B" w:rsidRPr="00F160E0">
        <w:rPr>
          <w:rFonts w:ascii="Century Gothic" w:eastAsia="Century Gothic" w:hAnsi="Century Gothic" w:cs="Century Gothic"/>
        </w:rPr>
        <w:t xml:space="preserve">no </w:t>
      </w:r>
      <w:r w:rsidR="006062DC" w:rsidRPr="00F160E0">
        <w:rPr>
          <w:rFonts w:ascii="Century Gothic" w:eastAsia="Century Gothic" w:hAnsi="Century Gothic" w:cs="Century Gothic"/>
        </w:rPr>
        <w:t xml:space="preserve">substitute to meeting in-person, I have adapted to online work, and will do all that is needed to increase the functioning on CEDAW and the </w:t>
      </w:r>
      <w:r w:rsidR="00256B0B" w:rsidRPr="00F160E0">
        <w:rPr>
          <w:rFonts w:ascii="Century Gothic" w:eastAsia="Century Gothic" w:hAnsi="Century Gothic" w:cs="Century Gothic"/>
        </w:rPr>
        <w:t>backlog</w:t>
      </w:r>
      <w:r w:rsidR="006062DC" w:rsidRPr="00F160E0">
        <w:rPr>
          <w:rFonts w:ascii="Century Gothic" w:eastAsia="Century Gothic" w:hAnsi="Century Gothic" w:cs="Century Gothic"/>
        </w:rPr>
        <w:t xml:space="preserve"> created by COVID-19.</w:t>
      </w:r>
    </w:p>
    <w:p w14:paraId="509FC06D" w14:textId="1B6C6220"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Link to your full resume:</w:t>
      </w:r>
      <w:r w:rsidR="00C37E67" w:rsidRPr="00F160E0">
        <w:rPr>
          <w:rFonts w:ascii="Century Gothic" w:eastAsia="Century Gothic" w:hAnsi="Century Gothic" w:cs="Century Gothic"/>
        </w:rPr>
        <w:t xml:space="preserve"> </w:t>
      </w:r>
      <w:hyperlink r:id="rId10" w:anchor="anchor_research" w:history="1">
        <w:r w:rsidR="00C37E67" w:rsidRPr="00F160E0">
          <w:rPr>
            <w:rStyle w:val="Hyperlink"/>
            <w:rFonts w:ascii="Century Gothic" w:eastAsia="Century Gothic" w:hAnsi="Century Gothic" w:cs="Century Gothic"/>
          </w:rPr>
          <w:t>https://en-law.tau.ac.il/profile/dafna#anchor_research</w:t>
        </w:r>
      </w:hyperlink>
    </w:p>
    <w:p w14:paraId="64A80353" w14:textId="77777777" w:rsidR="00C37E67" w:rsidRPr="00F160E0" w:rsidRDefault="00C37E67">
      <w:pPr>
        <w:jc w:val="both"/>
        <w:rPr>
          <w:rFonts w:ascii="Century Gothic" w:eastAsia="Century Gothic" w:hAnsi="Century Gothic" w:cs="Century Gothic"/>
        </w:rPr>
      </w:pPr>
    </w:p>
    <w:p w14:paraId="1BA5FC41" w14:textId="77777777" w:rsidR="00BE643C" w:rsidRPr="00F160E0" w:rsidRDefault="00484667">
      <w:pPr>
        <w:jc w:val="both"/>
        <w:rPr>
          <w:rFonts w:ascii="Century Gothic" w:eastAsia="Century Gothic" w:hAnsi="Century Gothic" w:cs="Century Gothic"/>
        </w:rPr>
      </w:pPr>
      <w:r w:rsidRPr="00F160E0">
        <w:rPr>
          <w:rFonts w:ascii="Century Gothic" w:hAnsi="Century Gothic"/>
          <w:noProof/>
          <w:lang w:val="en-US" w:eastAsia="en-US" w:bidi="he-IL"/>
        </w:rPr>
        <w:drawing>
          <wp:anchor distT="0" distB="0" distL="114300" distR="114300" simplePos="0" relativeHeight="251658240" behindDoc="0" locked="0" layoutInCell="1" hidden="0" allowOverlap="1" wp14:anchorId="1171A2D6" wp14:editId="4F809613">
            <wp:simplePos x="0" y="0"/>
            <wp:positionH relativeFrom="column">
              <wp:posOffset>2422207</wp:posOffset>
            </wp:positionH>
            <wp:positionV relativeFrom="paragraph">
              <wp:posOffset>0</wp:posOffset>
            </wp:positionV>
            <wp:extent cx="1275715" cy="1009015"/>
            <wp:effectExtent l="0" t="0" r="0" b="0"/>
            <wp:wrapSquare wrapText="bothSides" distT="0" distB="0" distL="114300" distR="114300"/>
            <wp:docPr id="201" name="image1.jpg" descr="C:\Users\IWRAW-AP\AppData\Local\Microsoft\Windows\INetCache\Content.Word\IWRAW-logo-fullcolour.jpg"/>
            <wp:cNvGraphicFramePr/>
            <a:graphic xmlns:a="http://schemas.openxmlformats.org/drawingml/2006/main">
              <a:graphicData uri="http://schemas.openxmlformats.org/drawingml/2006/picture">
                <pic:pic xmlns:pic="http://schemas.openxmlformats.org/drawingml/2006/picture">
                  <pic:nvPicPr>
                    <pic:cNvPr id="0" name="image1.jpg" descr="C:\Users\IWRAW-AP\AppData\Local\Microsoft\Windows\INetCache\Content.Word\IWRAW-logo-fullcolour.jpg"/>
                    <pic:cNvPicPr preferRelativeResize="0"/>
                  </pic:nvPicPr>
                  <pic:blipFill>
                    <a:blip r:embed="rId11"/>
                    <a:srcRect/>
                    <a:stretch>
                      <a:fillRect/>
                    </a:stretch>
                  </pic:blipFill>
                  <pic:spPr>
                    <a:xfrm>
                      <a:off x="0" y="0"/>
                      <a:ext cx="1275715" cy="1009015"/>
                    </a:xfrm>
                    <a:prstGeom prst="rect">
                      <a:avLst/>
                    </a:prstGeom>
                    <a:ln/>
                  </pic:spPr>
                </pic:pic>
              </a:graphicData>
            </a:graphic>
          </wp:anchor>
        </w:drawing>
      </w:r>
    </w:p>
    <w:p w14:paraId="49CAF73F" w14:textId="77777777" w:rsidR="00BE643C" w:rsidRPr="00F160E0" w:rsidRDefault="00BE643C">
      <w:pPr>
        <w:jc w:val="both"/>
        <w:rPr>
          <w:rFonts w:ascii="Century Gothic" w:eastAsia="Century Gothic" w:hAnsi="Century Gothic" w:cs="Century Gothic"/>
        </w:rPr>
      </w:pPr>
    </w:p>
    <w:p w14:paraId="0A7BF71E" w14:textId="77777777" w:rsidR="00BE643C" w:rsidRPr="00F160E0" w:rsidRDefault="00BE643C">
      <w:pPr>
        <w:pBdr>
          <w:bottom w:val="single" w:sz="4" w:space="1" w:color="000000"/>
        </w:pBdr>
        <w:jc w:val="center"/>
        <w:rPr>
          <w:rFonts w:ascii="Century Gothic" w:eastAsia="Century Gothic" w:hAnsi="Century Gothic" w:cs="Century Gothic"/>
          <w:b/>
          <w:color w:val="2E75B5"/>
        </w:rPr>
      </w:pPr>
    </w:p>
    <w:p w14:paraId="50C3FB76" w14:textId="77777777" w:rsidR="00BE643C" w:rsidRPr="00F160E0" w:rsidRDefault="00BE643C">
      <w:pPr>
        <w:pBdr>
          <w:bottom w:val="single" w:sz="4" w:space="1" w:color="000000"/>
        </w:pBdr>
        <w:rPr>
          <w:rFonts w:ascii="Century Gothic" w:eastAsia="Century Gothic" w:hAnsi="Century Gothic" w:cs="Century Gothic"/>
          <w:b/>
          <w:color w:val="2E75B5"/>
        </w:rPr>
      </w:pPr>
    </w:p>
    <w:p w14:paraId="0992B53D" w14:textId="77777777" w:rsidR="00BE643C" w:rsidRPr="00F160E0" w:rsidRDefault="00484667">
      <w:pPr>
        <w:pBdr>
          <w:bottom w:val="single" w:sz="4" w:space="1" w:color="000000"/>
        </w:pBdr>
        <w:rPr>
          <w:rFonts w:ascii="Century Gothic" w:eastAsia="Century Gothic" w:hAnsi="Century Gothic" w:cs="Century Gothic"/>
          <w:i/>
        </w:rPr>
      </w:pPr>
      <w:r w:rsidRPr="00F160E0">
        <w:rPr>
          <w:rFonts w:ascii="Century Gothic" w:eastAsia="Century Gothic" w:hAnsi="Century Gothic" w:cs="Century Gothic"/>
          <w:b/>
          <w:color w:val="2E75B5"/>
        </w:rPr>
        <w:t xml:space="preserve">Questions </w:t>
      </w:r>
      <w:proofErr w:type="gramStart"/>
      <w:r w:rsidRPr="00F160E0">
        <w:rPr>
          <w:rFonts w:ascii="Century Gothic" w:eastAsia="Century Gothic" w:hAnsi="Century Gothic" w:cs="Century Gothic"/>
          <w:b/>
          <w:color w:val="2E75B5"/>
        </w:rPr>
        <w:t>for candidates to the UN Committee on the Elimination of Discrimination against Women (CEDAW Committee)</w:t>
      </w:r>
      <w:proofErr w:type="gramEnd"/>
    </w:p>
    <w:p w14:paraId="5C3F90B1" w14:textId="77777777" w:rsidR="00BE643C" w:rsidRPr="00F160E0" w:rsidRDefault="00484667">
      <w:pPr>
        <w:jc w:val="both"/>
        <w:rPr>
          <w:rFonts w:ascii="Century Gothic" w:eastAsia="Century Gothic" w:hAnsi="Century Gothic" w:cs="Century Gothic"/>
          <w:i/>
        </w:rPr>
      </w:pPr>
      <w:r w:rsidRPr="00F160E0">
        <w:rPr>
          <w:rFonts w:ascii="Century Gothic" w:eastAsia="Century Gothic" w:hAnsi="Century Gothic" w:cs="Century Gothic"/>
          <w:i/>
        </w:rPr>
        <w:t xml:space="preserve">Please provide responses that are as precise as possible and in no more than </w:t>
      </w:r>
      <w:r w:rsidRPr="00F160E0">
        <w:rPr>
          <w:rFonts w:ascii="Century Gothic" w:eastAsia="Century Gothic" w:hAnsi="Century Gothic" w:cs="Century Gothic"/>
          <w:i/>
          <w:u w:val="single"/>
        </w:rPr>
        <w:t>200 words per question</w:t>
      </w:r>
      <w:r w:rsidRPr="00F160E0">
        <w:rPr>
          <w:rFonts w:ascii="Century Gothic" w:eastAsia="Century Gothic" w:hAnsi="Century Gothic" w:cs="Century Gothic"/>
          <w:i/>
        </w:rPr>
        <w:t>.</w:t>
      </w:r>
    </w:p>
    <w:p w14:paraId="0D9EC499" w14:textId="77777777" w:rsidR="00BE643C" w:rsidRPr="00F160E0" w:rsidRDefault="00BE643C">
      <w:pPr>
        <w:jc w:val="both"/>
        <w:rPr>
          <w:rFonts w:ascii="Century Gothic" w:eastAsia="Century Gothic" w:hAnsi="Century Gothic" w:cs="Century Gothic"/>
        </w:rPr>
      </w:pPr>
    </w:p>
    <w:p w14:paraId="1EE8E372" w14:textId="56E94493"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1.</w:t>
      </w:r>
      <w:r w:rsidRPr="00F160E0">
        <w:rPr>
          <w:rFonts w:ascii="Century Gothic" w:eastAsia="Century Gothic" w:hAnsi="Century Gothic" w:cs="Century Gothic"/>
          <w:b/>
        </w:rPr>
        <w:t xml:space="preserve"> </w:t>
      </w:r>
      <w:r w:rsidRPr="00F160E0">
        <w:rPr>
          <w:rFonts w:ascii="Century Gothic" w:eastAsia="Century Gothic" w:hAnsi="Century Gothic" w:cs="Century Gothic"/>
        </w:rPr>
        <w:t>Why do you want to be a member of the Committee on the Elimination of All Forms of Discrimination against Women? (</w:t>
      </w:r>
      <w:hyperlink r:id="rId12">
        <w:proofErr w:type="gramStart"/>
        <w:r w:rsidRPr="00F160E0">
          <w:rPr>
            <w:rFonts w:ascii="Century Gothic" w:eastAsia="Century Gothic" w:hAnsi="Century Gothic" w:cs="Century Gothic"/>
            <w:color w:val="1155CC"/>
            <w:u w:val="single"/>
          </w:rPr>
          <w:t>video</w:t>
        </w:r>
        <w:proofErr w:type="gramEnd"/>
        <w:r w:rsidRPr="00F160E0">
          <w:rPr>
            <w:rFonts w:ascii="Century Gothic" w:eastAsia="Century Gothic" w:hAnsi="Century Gothic" w:cs="Century Gothic"/>
            <w:color w:val="1155CC"/>
            <w:u w:val="single"/>
          </w:rPr>
          <w:t xml:space="preserve"> option</w:t>
        </w:r>
      </w:hyperlink>
      <w:r w:rsidRPr="00F160E0">
        <w:rPr>
          <w:rFonts w:ascii="Century Gothic" w:eastAsia="Century Gothic" w:hAnsi="Century Gothic" w:cs="Century Gothic"/>
        </w:rPr>
        <w:t>)</w:t>
      </w:r>
    </w:p>
    <w:p w14:paraId="159DF72D" w14:textId="7C655937" w:rsidR="00553BA1" w:rsidRPr="00F160E0" w:rsidRDefault="006062DC" w:rsidP="00567FDD">
      <w:pPr>
        <w:jc w:val="both"/>
        <w:rPr>
          <w:rFonts w:ascii="Century Gothic" w:eastAsia="Century Gothic" w:hAnsi="Century Gothic" w:cs="Century Gothic"/>
        </w:rPr>
      </w:pPr>
      <w:r w:rsidRPr="00F160E0">
        <w:rPr>
          <w:rFonts w:ascii="Century Gothic" w:eastAsia="Century Gothic" w:hAnsi="Century Gothic" w:cs="Century Gothic"/>
        </w:rPr>
        <w:t xml:space="preserve">I want to </w:t>
      </w:r>
      <w:r w:rsidR="00ED1CCA" w:rsidRPr="00F160E0">
        <w:rPr>
          <w:rFonts w:ascii="Century Gothic" w:eastAsia="Century Gothic" w:hAnsi="Century Gothic" w:cs="Century Gothic"/>
        </w:rPr>
        <w:t xml:space="preserve">be a member of CEDAW in order to </w:t>
      </w:r>
      <w:r w:rsidRPr="00F160E0">
        <w:rPr>
          <w:rFonts w:ascii="Century Gothic" w:eastAsia="Century Gothic" w:hAnsi="Century Gothic" w:cs="Century Gothic"/>
        </w:rPr>
        <w:t>contribute from my expertise as a</w:t>
      </w:r>
      <w:r w:rsidR="00553BA1" w:rsidRPr="00F160E0">
        <w:rPr>
          <w:rFonts w:ascii="Century Gothic" w:eastAsia="Century Gothic" w:hAnsi="Century Gothic" w:cs="Century Gothic"/>
        </w:rPr>
        <w:t xml:space="preserve"> </w:t>
      </w:r>
      <w:r w:rsidRPr="00F160E0">
        <w:rPr>
          <w:rFonts w:ascii="Century Gothic" w:eastAsia="Century Gothic" w:hAnsi="Century Gothic" w:cs="Century Gothic"/>
        </w:rPr>
        <w:t>gender studies researcher</w:t>
      </w:r>
      <w:r w:rsidR="00553BA1" w:rsidRPr="00F160E0">
        <w:rPr>
          <w:rFonts w:ascii="Century Gothic" w:eastAsia="Century Gothic" w:hAnsi="Century Gothic" w:cs="Century Gothic"/>
        </w:rPr>
        <w:t xml:space="preserve"> and </w:t>
      </w:r>
      <w:r w:rsidR="00E35E67" w:rsidRPr="00F160E0">
        <w:rPr>
          <w:rFonts w:ascii="Century Gothic" w:eastAsia="Century Gothic" w:hAnsi="Century Gothic" w:cs="Century Gothic"/>
        </w:rPr>
        <w:t>a</w:t>
      </w:r>
      <w:r w:rsidRPr="00F160E0">
        <w:rPr>
          <w:rFonts w:ascii="Century Gothic" w:eastAsia="Century Gothic" w:hAnsi="Century Gothic" w:cs="Century Gothic"/>
        </w:rPr>
        <w:t xml:space="preserve"> feminist </w:t>
      </w:r>
      <w:r w:rsidR="00ED1CCA" w:rsidRPr="00F160E0">
        <w:rPr>
          <w:rFonts w:ascii="Century Gothic" w:eastAsia="Century Gothic" w:hAnsi="Century Gothic" w:cs="Century Gothic"/>
        </w:rPr>
        <w:t>activist</w:t>
      </w:r>
      <w:r w:rsidR="00E35E67" w:rsidRPr="00F160E0">
        <w:rPr>
          <w:rFonts w:ascii="Century Gothic" w:eastAsia="Century Gothic" w:hAnsi="Century Gothic" w:cs="Century Gothic"/>
        </w:rPr>
        <w:t>.</w:t>
      </w:r>
      <w:r w:rsidR="00553BA1" w:rsidRPr="00F160E0">
        <w:rPr>
          <w:rFonts w:ascii="Century Gothic" w:eastAsia="Century Gothic" w:hAnsi="Century Gothic" w:cs="Century Gothic"/>
        </w:rPr>
        <w:t xml:space="preserve"> Moving from the national to the international level is my dream, as I believe the international human rights bodies</w:t>
      </w:r>
      <w:r w:rsidR="002435C0" w:rsidRPr="00F160E0">
        <w:rPr>
          <w:rFonts w:ascii="Century Gothic" w:eastAsia="Century Gothic" w:hAnsi="Century Gothic" w:cs="Century Gothic"/>
        </w:rPr>
        <w:t xml:space="preserve"> in general, and CEDAW in particular,</w:t>
      </w:r>
      <w:r w:rsidR="00553BA1" w:rsidRPr="00F160E0">
        <w:rPr>
          <w:rFonts w:ascii="Century Gothic" w:eastAsia="Century Gothic" w:hAnsi="Century Gothic" w:cs="Century Gothic"/>
        </w:rPr>
        <w:t xml:space="preserve"> </w:t>
      </w:r>
      <w:r w:rsidR="00567FDD" w:rsidRPr="00F160E0">
        <w:rPr>
          <w:rFonts w:ascii="Century Gothic" w:eastAsia="Century Gothic" w:hAnsi="Century Gothic" w:cs="Century Gothic"/>
        </w:rPr>
        <w:t>are</w:t>
      </w:r>
      <w:r w:rsidR="00553BA1" w:rsidRPr="00F160E0">
        <w:rPr>
          <w:rFonts w:ascii="Century Gothic" w:eastAsia="Century Gothic" w:hAnsi="Century Gothic" w:cs="Century Gothic"/>
        </w:rPr>
        <w:t xml:space="preserve"> key to moving women’s right to equality forwards. International law is an educational tool, which motivates and inspires jurisdictions, through dialogue, norm-creation, and supervision. CEDAW has a special role in encouraging dialogue between relevant national </w:t>
      </w:r>
      <w:proofErr w:type="gramStart"/>
      <w:r w:rsidR="00553BA1" w:rsidRPr="00F160E0">
        <w:rPr>
          <w:rFonts w:ascii="Century Gothic" w:eastAsia="Century Gothic" w:hAnsi="Century Gothic" w:cs="Century Gothic"/>
        </w:rPr>
        <w:t>stake-holders</w:t>
      </w:r>
      <w:proofErr w:type="gramEnd"/>
      <w:r w:rsidR="00553BA1" w:rsidRPr="00F160E0">
        <w:rPr>
          <w:rFonts w:ascii="Century Gothic" w:eastAsia="Century Gothic" w:hAnsi="Century Gothic" w:cs="Century Gothic"/>
        </w:rPr>
        <w:t xml:space="preserve">, as well as </w:t>
      </w:r>
      <w:r w:rsidR="002435C0" w:rsidRPr="00F160E0">
        <w:rPr>
          <w:rFonts w:ascii="Century Gothic" w:eastAsia="Century Gothic" w:hAnsi="Century Gothic" w:cs="Century Gothic"/>
        </w:rPr>
        <w:t xml:space="preserve">in developing shares language and basic norms for protecting women’s right and advancing gender equality. I believe </w:t>
      </w:r>
      <w:r w:rsidR="00567FDD" w:rsidRPr="00F160E0">
        <w:rPr>
          <w:rFonts w:ascii="Century Gothic" w:eastAsia="Century Gothic" w:hAnsi="Century Gothic" w:cs="Century Gothic"/>
        </w:rPr>
        <w:t>this role</w:t>
      </w:r>
      <w:r w:rsidR="002435C0" w:rsidRPr="00F160E0">
        <w:rPr>
          <w:rFonts w:ascii="Century Gothic" w:eastAsia="Century Gothic" w:hAnsi="Century Gothic" w:cs="Century Gothic"/>
        </w:rPr>
        <w:t xml:space="preserve"> is crucial so national bodies will not waste energy in </w:t>
      </w:r>
      <w:r w:rsidR="00567FDD" w:rsidRPr="00F160E0">
        <w:rPr>
          <w:rFonts w:ascii="Century Gothic" w:eastAsia="Century Gothic" w:hAnsi="Century Gothic" w:cs="Century Gothic"/>
        </w:rPr>
        <w:t>inventing</w:t>
      </w:r>
      <w:r w:rsidR="002435C0" w:rsidRPr="00F160E0">
        <w:rPr>
          <w:rFonts w:ascii="Century Gothic" w:eastAsia="Century Gothic" w:hAnsi="Century Gothic" w:cs="Century Gothic"/>
        </w:rPr>
        <w:t xml:space="preserve"> wheels that were already </w:t>
      </w:r>
      <w:r w:rsidR="00567FDD" w:rsidRPr="00F160E0">
        <w:rPr>
          <w:rFonts w:ascii="Century Gothic" w:eastAsia="Century Gothic" w:hAnsi="Century Gothic" w:cs="Century Gothic"/>
        </w:rPr>
        <w:t xml:space="preserve">invented </w:t>
      </w:r>
      <w:r w:rsidR="002435C0" w:rsidRPr="00F160E0">
        <w:rPr>
          <w:rFonts w:ascii="Century Gothic" w:eastAsia="Century Gothic" w:hAnsi="Century Gothic" w:cs="Century Gothic"/>
        </w:rPr>
        <w:t xml:space="preserve">elsewhere, and for strengthening those who push for women’s equal rights in the face of the current backlash. </w:t>
      </w:r>
    </w:p>
    <w:p w14:paraId="4DF8B17D" w14:textId="40F517C7" w:rsidR="006062DC" w:rsidRPr="00F160E0" w:rsidRDefault="00E35E67" w:rsidP="00E35E67">
      <w:pPr>
        <w:jc w:val="both"/>
        <w:rPr>
          <w:rFonts w:ascii="Century Gothic" w:eastAsia="Century Gothic" w:hAnsi="Century Gothic" w:cs="Century Gothic"/>
        </w:rPr>
      </w:pPr>
      <w:r w:rsidRPr="00F160E0">
        <w:rPr>
          <w:rFonts w:ascii="Century Gothic" w:eastAsia="Century Gothic" w:hAnsi="Century Gothic" w:cs="Century Gothic"/>
        </w:rPr>
        <w:t xml:space="preserve"> </w:t>
      </w:r>
    </w:p>
    <w:p w14:paraId="2C80ABB7" w14:textId="77777777" w:rsidR="00567FDD" w:rsidRPr="00F160E0" w:rsidRDefault="00484667" w:rsidP="00567FDD">
      <w:pPr>
        <w:jc w:val="both"/>
        <w:rPr>
          <w:rFonts w:ascii="Century Gothic" w:eastAsia="Century Gothic" w:hAnsi="Century Gothic" w:cs="Century Gothic"/>
        </w:rPr>
      </w:pPr>
      <w:r w:rsidRPr="00F160E0">
        <w:rPr>
          <w:rFonts w:ascii="Century Gothic" w:eastAsia="Century Gothic" w:hAnsi="Century Gothic" w:cs="Century Gothic"/>
        </w:rPr>
        <w:lastRenderedPageBreak/>
        <w:t>2. What are your specific areas of expertise in relation to CEDAW? Please provide examples as appropriate.</w:t>
      </w:r>
      <w:r w:rsidRPr="00F160E0">
        <w:rPr>
          <w:rFonts w:ascii="Century Gothic" w:eastAsia="Century Gothic" w:hAnsi="Century Gothic" w:cs="Century Gothic"/>
          <w:b/>
        </w:rPr>
        <w:t xml:space="preserve"> </w:t>
      </w:r>
      <w:r w:rsidRPr="00F160E0">
        <w:rPr>
          <w:rFonts w:ascii="Century Gothic" w:eastAsia="Century Gothic" w:hAnsi="Century Gothic" w:cs="Century Gothic"/>
        </w:rPr>
        <w:t>(</w:t>
      </w:r>
      <w:hyperlink r:id="rId13">
        <w:proofErr w:type="gramStart"/>
        <w:r w:rsidRPr="00F160E0">
          <w:rPr>
            <w:rFonts w:ascii="Century Gothic" w:eastAsia="Century Gothic" w:hAnsi="Century Gothic" w:cs="Century Gothic"/>
            <w:color w:val="1155CC"/>
            <w:u w:val="single"/>
          </w:rPr>
          <w:t>video</w:t>
        </w:r>
        <w:proofErr w:type="gramEnd"/>
        <w:r w:rsidRPr="00F160E0">
          <w:rPr>
            <w:rFonts w:ascii="Century Gothic" w:eastAsia="Century Gothic" w:hAnsi="Century Gothic" w:cs="Century Gothic"/>
            <w:color w:val="1155CC"/>
            <w:u w:val="single"/>
          </w:rPr>
          <w:t xml:space="preserve"> option</w:t>
        </w:r>
      </w:hyperlink>
      <w:r w:rsidRPr="00F160E0">
        <w:rPr>
          <w:rFonts w:ascii="Century Gothic" w:eastAsia="Century Gothic" w:hAnsi="Century Gothic" w:cs="Century Gothic"/>
        </w:rPr>
        <w:t>)</w:t>
      </w:r>
    </w:p>
    <w:p w14:paraId="6EDC2295" w14:textId="47B8FB49" w:rsidR="00ED1CCA" w:rsidRPr="00F160E0" w:rsidRDefault="00ED1CCA" w:rsidP="00096BF8">
      <w:pPr>
        <w:spacing w:line="240" w:lineRule="auto"/>
        <w:jc w:val="both"/>
        <w:rPr>
          <w:rFonts w:ascii="Century Gothic" w:hAnsi="Century Gothic" w:cstheme="majorBidi"/>
        </w:rPr>
      </w:pPr>
      <w:r w:rsidRPr="00F160E0">
        <w:rPr>
          <w:rFonts w:ascii="Century Gothic" w:hAnsi="Century Gothic" w:cstheme="minorBidi"/>
        </w:rPr>
        <w:t>I believe I can contribute to CEDAW as</w:t>
      </w:r>
      <w:r w:rsidR="00567FDD" w:rsidRPr="00F160E0">
        <w:rPr>
          <w:rFonts w:ascii="Century Gothic" w:hAnsi="Century Gothic" w:cstheme="minorBidi"/>
        </w:rPr>
        <w:t xml:space="preserve"> a legal scholar and a sociologist who specializes in families and gender. My studies on active parenthood, parenthood upon divorce, religious and civil family court, </w:t>
      </w:r>
      <w:r w:rsidR="006E44D3" w:rsidRPr="00F160E0">
        <w:rPr>
          <w:rFonts w:ascii="Century Gothic" w:hAnsi="Century Gothic" w:cstheme="minorBidi"/>
        </w:rPr>
        <w:t xml:space="preserve">transnational families and more, </w:t>
      </w:r>
      <w:r w:rsidR="00567FDD" w:rsidRPr="00F160E0">
        <w:rPr>
          <w:rFonts w:ascii="Century Gothic" w:hAnsi="Century Gothic" w:cstheme="minorBidi"/>
        </w:rPr>
        <w:t>are highly relevant to the work of CEDAW</w:t>
      </w:r>
      <w:r w:rsidRPr="00F160E0">
        <w:rPr>
          <w:rFonts w:ascii="Century Gothic" w:hAnsi="Century Gothic" w:cstheme="minorBidi"/>
        </w:rPr>
        <w:t xml:space="preserve">. </w:t>
      </w:r>
      <w:r w:rsidR="006E44D3" w:rsidRPr="00F160E0">
        <w:rPr>
          <w:rFonts w:ascii="Century Gothic" w:hAnsi="Century Gothic" w:cstheme="majorBidi"/>
        </w:rPr>
        <w:t>I am also a spec</w:t>
      </w:r>
      <w:r w:rsidR="00936DDC" w:rsidRPr="00F160E0">
        <w:rPr>
          <w:rFonts w:ascii="Century Gothic" w:hAnsi="Century Gothic" w:cstheme="majorBidi"/>
        </w:rPr>
        <w:t>ialist in elder law, and a</w:t>
      </w:r>
      <w:r w:rsidR="006E44D3" w:rsidRPr="00F160E0">
        <w:rPr>
          <w:rFonts w:ascii="Century Gothic" w:hAnsi="Century Gothic" w:cstheme="majorBidi"/>
        </w:rPr>
        <w:t xml:space="preserve">s old age is highly gendered, </w:t>
      </w:r>
      <w:proofErr w:type="gramStart"/>
      <w:r w:rsidR="006E44D3" w:rsidRPr="00F160E0">
        <w:rPr>
          <w:rFonts w:ascii="Century Gothic" w:hAnsi="Century Gothic" w:cstheme="majorBidi"/>
        </w:rPr>
        <w:t>both from the care-recipient and the</w:t>
      </w:r>
      <w:proofErr w:type="gramEnd"/>
      <w:r w:rsidR="006E44D3" w:rsidRPr="00F160E0">
        <w:rPr>
          <w:rFonts w:ascii="Century Gothic" w:hAnsi="Century Gothic" w:cstheme="majorBidi"/>
        </w:rPr>
        <w:t xml:space="preserve"> care-provider sides, this is very relevant to the work of CEDAW.  My studies on Israeli shelters for survivors of human trafficking, as well as my activist work with NGOs dedicated to end gender based violence, is also relevant to much of the work done by the Committee. </w:t>
      </w:r>
      <w:r w:rsidR="008A48C8" w:rsidRPr="00F160E0">
        <w:rPr>
          <w:rFonts w:ascii="Century Gothic" w:hAnsi="Century Gothic" w:cstheme="majorBidi"/>
        </w:rPr>
        <w:t xml:space="preserve">Finally, my </w:t>
      </w:r>
      <w:r w:rsidR="00096BF8" w:rsidRPr="00F160E0">
        <w:rPr>
          <w:rFonts w:ascii="Century Gothic" w:hAnsi="Century Gothic" w:cstheme="majorBidi"/>
        </w:rPr>
        <w:t xml:space="preserve">academic </w:t>
      </w:r>
      <w:r w:rsidR="008A48C8" w:rsidRPr="00F160E0">
        <w:rPr>
          <w:rFonts w:ascii="Century Gothic" w:hAnsi="Century Gothic" w:cstheme="majorBidi"/>
        </w:rPr>
        <w:t xml:space="preserve">work on feminist male activists, and my experience as the Head of the Women and Gender Studies Program with male students, convinced me that CEDAW should strive to find ways to make men part of the conversation, and part of the solution. A striking example is paternity leave, which should become a parameter for gender equality </w:t>
      </w:r>
      <w:proofErr w:type="gramStart"/>
      <w:r w:rsidR="008A48C8" w:rsidRPr="00F160E0">
        <w:rPr>
          <w:rFonts w:ascii="Century Gothic" w:hAnsi="Century Gothic" w:cstheme="majorBidi"/>
        </w:rPr>
        <w:t>like</w:t>
      </w:r>
      <w:proofErr w:type="gramEnd"/>
      <w:r w:rsidR="008A48C8" w:rsidRPr="00F160E0">
        <w:rPr>
          <w:rFonts w:ascii="Century Gothic" w:hAnsi="Century Gothic" w:cstheme="majorBidi"/>
        </w:rPr>
        <w:t xml:space="preserve"> maternity leave is.  </w:t>
      </w:r>
      <w:r w:rsidR="00936DDC" w:rsidRPr="00F160E0">
        <w:rPr>
          <w:rFonts w:ascii="Century Gothic" w:hAnsi="Century Gothic" w:cstheme="majorBidi"/>
        </w:rPr>
        <w:t xml:space="preserve">More generally, </w:t>
      </w:r>
      <w:r w:rsidR="00936DDC" w:rsidRPr="00F160E0">
        <w:rPr>
          <w:rFonts w:ascii="Century Gothic" w:hAnsi="Century Gothic" w:cstheme="minorBidi"/>
        </w:rPr>
        <w:t>a</w:t>
      </w:r>
      <w:r w:rsidR="006E44D3" w:rsidRPr="00F160E0">
        <w:rPr>
          <w:rFonts w:ascii="Century Gothic" w:hAnsi="Century Gothic" w:cstheme="minorBidi"/>
        </w:rPr>
        <w:t xml:space="preserve">s a </w:t>
      </w:r>
      <w:r w:rsidR="00936DDC" w:rsidRPr="00F160E0">
        <w:rPr>
          <w:rFonts w:ascii="Century Gothic" w:hAnsi="Century Gothic" w:cstheme="minorBidi"/>
        </w:rPr>
        <w:t xml:space="preserve">socio-legal </w:t>
      </w:r>
      <w:r w:rsidR="006E44D3" w:rsidRPr="00F160E0">
        <w:rPr>
          <w:rFonts w:ascii="Century Gothic" w:hAnsi="Century Gothic" w:cstheme="minorBidi"/>
        </w:rPr>
        <w:t>researcher,</w:t>
      </w:r>
      <w:r w:rsidR="008A48C8" w:rsidRPr="00F160E0">
        <w:rPr>
          <w:rFonts w:ascii="Century Gothic" w:hAnsi="Century Gothic" w:cstheme="minorBidi"/>
        </w:rPr>
        <w:t xml:space="preserve"> wit</w:t>
      </w:r>
      <w:r w:rsidR="00096BF8" w:rsidRPr="00F160E0">
        <w:rPr>
          <w:rFonts w:ascii="Century Gothic" w:hAnsi="Century Gothic" w:cstheme="minorBidi"/>
        </w:rPr>
        <w:t>h ri</w:t>
      </w:r>
      <w:r w:rsidR="00936DDC" w:rsidRPr="00F160E0">
        <w:rPr>
          <w:rFonts w:ascii="Century Gothic" w:hAnsi="Century Gothic" w:cstheme="minorBidi"/>
        </w:rPr>
        <w:t>ch experience in activism,</w:t>
      </w:r>
      <w:r w:rsidR="006E44D3" w:rsidRPr="00F160E0">
        <w:rPr>
          <w:rFonts w:ascii="Century Gothic" w:hAnsi="Century Gothic" w:cstheme="minorBidi"/>
        </w:rPr>
        <w:t xml:space="preserve"> I can push for</w:t>
      </w:r>
      <w:r w:rsidR="00096BF8" w:rsidRPr="00F160E0">
        <w:rPr>
          <w:rFonts w:ascii="Century Gothic" w:hAnsi="Century Gothic" w:cstheme="minorBidi"/>
        </w:rPr>
        <w:t xml:space="preserve"> reviews that emphasis</w:t>
      </w:r>
      <w:r w:rsidR="006E44D3" w:rsidRPr="00F160E0">
        <w:rPr>
          <w:rFonts w:ascii="Century Gothic" w:hAnsi="Century Gothic" w:cstheme="minorBidi"/>
        </w:rPr>
        <w:t xml:space="preserve"> evidence based policy making</w:t>
      </w:r>
      <w:r w:rsidR="00936DDC" w:rsidRPr="00F160E0">
        <w:rPr>
          <w:rFonts w:ascii="Century Gothic" w:hAnsi="Century Gothic" w:cstheme="minorBidi"/>
        </w:rPr>
        <w:t xml:space="preserve"> and </w:t>
      </w:r>
      <w:r w:rsidR="00096BF8" w:rsidRPr="00F160E0">
        <w:rPr>
          <w:rFonts w:ascii="Century Gothic" w:hAnsi="Century Gothic" w:cstheme="minorBidi"/>
        </w:rPr>
        <w:t>that insist on implementation of law in action and not only law in the books</w:t>
      </w:r>
      <w:r w:rsidR="00936DDC" w:rsidRPr="00F160E0">
        <w:rPr>
          <w:rFonts w:ascii="Century Gothic" w:hAnsi="Century Gothic" w:cstheme="minorBidi"/>
        </w:rPr>
        <w:t xml:space="preserve">.  </w:t>
      </w:r>
    </w:p>
    <w:p w14:paraId="1FC643D4" w14:textId="77777777" w:rsidR="00BE643C" w:rsidRPr="00F160E0" w:rsidRDefault="00BE643C">
      <w:pPr>
        <w:jc w:val="both"/>
        <w:rPr>
          <w:rFonts w:ascii="Century Gothic" w:eastAsia="Century Gothic" w:hAnsi="Century Gothic" w:cs="Century Gothic"/>
        </w:rPr>
      </w:pPr>
    </w:p>
    <w:p w14:paraId="1424CFCB" w14:textId="77777777"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3. What do you think are the most critical and emerging issues for women’s human rights and gender equality? Please provide 1-2 examples.</w:t>
      </w:r>
    </w:p>
    <w:p w14:paraId="55EB6AA6" w14:textId="7A9DC242" w:rsidR="00FA0FB7" w:rsidRPr="00F160E0" w:rsidRDefault="008A48C8" w:rsidP="00FA0FB7">
      <w:pPr>
        <w:spacing w:line="240" w:lineRule="auto"/>
        <w:rPr>
          <w:rFonts w:ascii="Century Gothic" w:hAnsi="Century Gothic" w:cstheme="minorBidi"/>
        </w:rPr>
      </w:pPr>
      <w:r w:rsidRPr="00F160E0">
        <w:rPr>
          <w:rFonts w:ascii="Century Gothic" w:hAnsi="Century Gothic" w:cstheme="minorBidi"/>
        </w:rPr>
        <w:t xml:space="preserve">In my opinion, the most urgent and important task in the ongoing struggle for women’s </w:t>
      </w:r>
      <w:r w:rsidR="00FA0FB7" w:rsidRPr="00F160E0">
        <w:rPr>
          <w:rFonts w:ascii="Century Gothic" w:hAnsi="Century Gothic" w:cstheme="minorBidi"/>
        </w:rPr>
        <w:t>right to equality</w:t>
      </w:r>
      <w:r w:rsidRPr="00F160E0">
        <w:rPr>
          <w:rFonts w:ascii="Century Gothic" w:hAnsi="Century Gothic" w:cstheme="minorBidi"/>
        </w:rPr>
        <w:t xml:space="preserve"> is to guaranty women’s economic independence. </w:t>
      </w:r>
      <w:r w:rsidR="00041CB8" w:rsidRPr="00F160E0">
        <w:rPr>
          <w:rFonts w:ascii="Century Gothic" w:hAnsi="Century Gothic" w:cstheme="minorBidi"/>
        </w:rPr>
        <w:t xml:space="preserve">Economic independence from State and family is the key </w:t>
      </w:r>
      <w:r w:rsidR="00096BF8" w:rsidRPr="00F160E0">
        <w:rPr>
          <w:rFonts w:ascii="Century Gothic" w:hAnsi="Century Gothic" w:cstheme="minorBidi"/>
        </w:rPr>
        <w:t>for liberty and autonomy and</w:t>
      </w:r>
      <w:r w:rsidR="00041CB8" w:rsidRPr="00F160E0">
        <w:rPr>
          <w:rFonts w:ascii="Century Gothic" w:hAnsi="Century Gothic" w:cstheme="minorBidi"/>
        </w:rPr>
        <w:t xml:space="preserve"> for the ability to write one’s life story. Moreover, we know from studies that women’s economic independence is crucial for </w:t>
      </w:r>
      <w:r w:rsidR="00FA0FB7" w:rsidRPr="00F160E0">
        <w:rPr>
          <w:rFonts w:ascii="Century Gothic" w:hAnsi="Century Gothic" w:cstheme="minorBidi"/>
        </w:rPr>
        <w:t>the thriving of their</w:t>
      </w:r>
      <w:r w:rsidR="00041CB8" w:rsidRPr="00F160E0">
        <w:rPr>
          <w:rFonts w:ascii="Century Gothic" w:hAnsi="Century Gothic" w:cstheme="minorBidi"/>
        </w:rPr>
        <w:t xml:space="preserve"> </w:t>
      </w:r>
      <w:r w:rsidR="00FA0FB7" w:rsidRPr="00F160E0">
        <w:rPr>
          <w:rFonts w:ascii="Century Gothic" w:hAnsi="Century Gothic" w:cstheme="minorBidi"/>
        </w:rPr>
        <w:t>community</w:t>
      </w:r>
      <w:r w:rsidR="00041CB8" w:rsidRPr="00F160E0">
        <w:rPr>
          <w:rFonts w:ascii="Century Gothic" w:hAnsi="Century Gothic" w:cstheme="minorBidi"/>
        </w:rPr>
        <w:t xml:space="preserve">. Discrimination in the education system and in the labour force, as well as discrimination against women as daughters and mothers, and at old age, are all obstacles to economic independence. </w:t>
      </w:r>
    </w:p>
    <w:p w14:paraId="3EF6EE08" w14:textId="469CCD0C" w:rsidR="008A48C8" w:rsidRPr="00F160E0" w:rsidRDefault="00FA0FB7" w:rsidP="00096BF8">
      <w:pPr>
        <w:spacing w:line="240" w:lineRule="auto"/>
        <w:rPr>
          <w:rFonts w:ascii="Century Gothic" w:hAnsi="Century Gothic" w:cstheme="minorBidi"/>
        </w:rPr>
      </w:pPr>
      <w:r w:rsidRPr="00F160E0">
        <w:rPr>
          <w:rFonts w:ascii="Century Gothic" w:hAnsi="Century Gothic" w:cstheme="minorBidi"/>
        </w:rPr>
        <w:t xml:space="preserve">The second challenge, sadly becoming an urgent priority, is the current backlash against </w:t>
      </w:r>
      <w:proofErr w:type="gramStart"/>
      <w:r w:rsidRPr="00F160E0">
        <w:rPr>
          <w:rFonts w:ascii="Century Gothic" w:hAnsi="Century Gothic" w:cstheme="minorBidi"/>
        </w:rPr>
        <w:t>past achievements</w:t>
      </w:r>
      <w:proofErr w:type="gramEnd"/>
      <w:r w:rsidRPr="00F160E0">
        <w:rPr>
          <w:rFonts w:ascii="Century Gothic" w:hAnsi="Century Gothic" w:cstheme="minorBidi"/>
        </w:rPr>
        <w:t xml:space="preserve"> in the struggle for women’s equality. In different parts of the world, access to safe</w:t>
      </w:r>
      <w:r w:rsidR="00096BF8" w:rsidRPr="00F160E0">
        <w:rPr>
          <w:rFonts w:ascii="Century Gothic" w:hAnsi="Century Gothic" w:cstheme="minorBidi"/>
        </w:rPr>
        <w:t xml:space="preserve"> sex and abortion is restricted</w:t>
      </w:r>
      <w:r w:rsidRPr="00F160E0">
        <w:rPr>
          <w:rFonts w:ascii="Century Gothic" w:hAnsi="Century Gothic" w:cstheme="minorBidi"/>
        </w:rPr>
        <w:t xml:space="preserve"> </w:t>
      </w:r>
      <w:r w:rsidR="00096BF8" w:rsidRPr="00F160E0">
        <w:rPr>
          <w:rFonts w:ascii="Century Gothic" w:hAnsi="Century Gothic" w:cstheme="minorBidi"/>
        </w:rPr>
        <w:t xml:space="preserve">including in cases of rape and minority, </w:t>
      </w:r>
      <w:r w:rsidR="00C95A10" w:rsidRPr="00F160E0">
        <w:rPr>
          <w:rFonts w:ascii="Century Gothic" w:hAnsi="Century Gothic" w:cstheme="minorBidi"/>
        </w:rPr>
        <w:t>mothers’ negotiation power upon divorce is weakening, and women’s exclusion fr</w:t>
      </w:r>
      <w:r w:rsidR="00096BF8" w:rsidRPr="00F160E0">
        <w:rPr>
          <w:rFonts w:ascii="Century Gothic" w:hAnsi="Century Gothic" w:cstheme="minorBidi"/>
        </w:rPr>
        <w:t>om the public sphere increases rather than decreases</w:t>
      </w:r>
      <w:r w:rsidR="00C95A10" w:rsidRPr="00F160E0">
        <w:rPr>
          <w:rFonts w:ascii="Century Gothic" w:hAnsi="Century Gothic" w:cstheme="minorBidi"/>
        </w:rPr>
        <w:t xml:space="preserve">. </w:t>
      </w:r>
    </w:p>
    <w:p w14:paraId="634465ED" w14:textId="77777777" w:rsidR="00BE643C" w:rsidRPr="00F160E0" w:rsidRDefault="00BE643C">
      <w:pPr>
        <w:jc w:val="both"/>
        <w:rPr>
          <w:rFonts w:ascii="Century Gothic" w:eastAsia="Century Gothic" w:hAnsi="Century Gothic" w:cs="Century Gothic"/>
        </w:rPr>
      </w:pPr>
    </w:p>
    <w:p w14:paraId="5207245E" w14:textId="77777777"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 xml:space="preserve">4. How will you ensure that the </w:t>
      </w:r>
      <w:proofErr w:type="gramStart"/>
      <w:r w:rsidRPr="00F160E0">
        <w:rPr>
          <w:rFonts w:ascii="Century Gothic" w:eastAsia="Century Gothic" w:hAnsi="Century Gothic" w:cs="Century Gothic"/>
        </w:rPr>
        <w:t>rights and issues of the most marginalised groups of women are addressed by the Committee</w:t>
      </w:r>
      <w:proofErr w:type="gramEnd"/>
      <w:r w:rsidRPr="00F160E0">
        <w:rPr>
          <w:rFonts w:ascii="Century Gothic" w:eastAsia="Century Gothic" w:hAnsi="Century Gothic" w:cs="Century Gothic"/>
        </w:rPr>
        <w:t>? What measures should States take to ensure the political participation of marginalised groups of women in political life, at the local, national and international levels, including enhancing representation within the CEDAW Committee?</w:t>
      </w:r>
    </w:p>
    <w:p w14:paraId="770AF9DE" w14:textId="1219E27F" w:rsidR="00BE643C" w:rsidRPr="00F160E0" w:rsidRDefault="00096BF8" w:rsidP="003A52DB">
      <w:pPr>
        <w:jc w:val="both"/>
        <w:rPr>
          <w:rFonts w:ascii="Century Gothic" w:eastAsia="Century Gothic" w:hAnsi="Century Gothic" w:cs="Century Gothic"/>
        </w:rPr>
      </w:pPr>
      <w:r w:rsidRPr="00F160E0">
        <w:rPr>
          <w:rFonts w:ascii="Century Gothic" w:eastAsia="Century Gothic" w:hAnsi="Century Gothic" w:cs="Century Gothic"/>
        </w:rPr>
        <w:t xml:space="preserve">The committee should make sure that shadow reports and testimonies of women who are part of marginalized groups are part of the review process, and strive for access to all </w:t>
      </w:r>
      <w:proofErr w:type="gramStart"/>
      <w:r w:rsidRPr="00F160E0">
        <w:rPr>
          <w:rFonts w:ascii="Century Gothic" w:eastAsia="Century Gothic" w:hAnsi="Century Gothic" w:cs="Century Gothic"/>
        </w:rPr>
        <w:t>to</w:t>
      </w:r>
      <w:proofErr w:type="gramEnd"/>
      <w:r w:rsidRPr="00F160E0">
        <w:rPr>
          <w:rFonts w:ascii="Century Gothic" w:eastAsia="Century Gothic" w:hAnsi="Century Gothic" w:cs="Century Gothic"/>
        </w:rPr>
        <w:t xml:space="preserve"> individual complaints.  State should take active part in outreaching to women who are part of marginalized groups, providing them with leadership training, supporting their NGOs, and integrating their </w:t>
      </w:r>
      <w:r w:rsidR="003A52DB" w:rsidRPr="00F160E0">
        <w:rPr>
          <w:rFonts w:ascii="Century Gothic" w:eastAsia="Century Gothic" w:hAnsi="Century Gothic" w:cs="Century Gothic"/>
        </w:rPr>
        <w:t xml:space="preserve">leaders in political life via reserved sits on local and national bodies. State should conduct roundtables with reserved sits to women who are part of marginalized groups as part of the preparation of the report to CEDAW and protect women who wish to </w:t>
      </w:r>
      <w:proofErr w:type="gramStart"/>
      <w:r w:rsidR="003A52DB" w:rsidRPr="00F160E0">
        <w:rPr>
          <w:rFonts w:ascii="Century Gothic" w:eastAsia="Century Gothic" w:hAnsi="Century Gothic" w:cs="Century Gothic"/>
        </w:rPr>
        <w:lastRenderedPageBreak/>
        <w:t>testify in cases this might endanger them by securing confidentiality</w:t>
      </w:r>
      <w:proofErr w:type="gramEnd"/>
      <w:r w:rsidR="003A52DB" w:rsidRPr="00F160E0">
        <w:rPr>
          <w:rFonts w:ascii="Century Gothic" w:eastAsia="Century Gothic" w:hAnsi="Century Gothic" w:cs="Century Gothic"/>
        </w:rPr>
        <w:t>. State should also refrain from any retaliation against women and NGOs who submit critical shadow report.</w:t>
      </w:r>
      <w:r w:rsidR="003A52DB" w:rsidRPr="00F160E0">
        <w:rPr>
          <w:rFonts w:ascii="Century Gothic" w:eastAsia="Century Gothic" w:hAnsi="Century Gothic" w:cstheme="minorBidi"/>
          <w:rtl/>
          <w:lang w:bidi="he-IL"/>
        </w:rPr>
        <w:t xml:space="preserve"> </w:t>
      </w:r>
      <w:r w:rsidR="003A52DB" w:rsidRPr="00F160E0">
        <w:rPr>
          <w:rFonts w:ascii="Century Gothic" w:eastAsia="Century Gothic" w:hAnsi="Century Gothic" w:cstheme="minorBidi"/>
          <w:lang w:val="en-US" w:bidi="he-IL"/>
        </w:rPr>
        <w:t xml:space="preserve"> </w:t>
      </w:r>
      <w:r w:rsidRPr="00F160E0">
        <w:rPr>
          <w:rFonts w:ascii="Century Gothic" w:eastAsia="Century Gothic" w:hAnsi="Century Gothic" w:cs="Century Gothic"/>
        </w:rPr>
        <w:t xml:space="preserve"> </w:t>
      </w:r>
    </w:p>
    <w:p w14:paraId="7B20C40A" w14:textId="77777777"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5. What do you think are the areas where the Committee can further strengthen international women’s rights standards?</w:t>
      </w:r>
    </w:p>
    <w:p w14:paraId="1E9F1B63" w14:textId="058A7382" w:rsidR="004501AF" w:rsidRPr="00F160E0" w:rsidRDefault="00407C7A" w:rsidP="004501AF">
      <w:pPr>
        <w:jc w:val="both"/>
        <w:rPr>
          <w:rFonts w:ascii="Century Gothic" w:eastAsia="Century Gothic" w:hAnsi="Century Gothic" w:cs="Century Gothic"/>
        </w:rPr>
      </w:pPr>
      <w:r w:rsidRPr="00F160E0">
        <w:rPr>
          <w:rFonts w:ascii="Century Gothic" w:eastAsia="Century Gothic" w:hAnsi="Century Gothic" w:cs="Century Gothic"/>
        </w:rPr>
        <w:t>I would stress three areas: 1) Education for gender equality. That is not only equality in participation in the education system,</w:t>
      </w:r>
      <w:r w:rsidR="004F458F" w:rsidRPr="00F160E0">
        <w:rPr>
          <w:rFonts w:ascii="Century Gothic" w:eastAsia="Century Gothic" w:hAnsi="Century Gothic" w:cs="Century Gothic"/>
        </w:rPr>
        <w:t xml:space="preserve"> but also educational content that incorporates the values embedded in CEDAW and the rights in guarantees as part of the curriculum – from kindergarten to high school.</w:t>
      </w:r>
      <w:r w:rsidR="004501AF" w:rsidRPr="00F160E0">
        <w:rPr>
          <w:rFonts w:ascii="Century Gothic" w:eastAsia="Century Gothic" w:hAnsi="Century Gothic" w:cs="Century Gothic"/>
        </w:rPr>
        <w:t xml:space="preserve"> Education for gender equality from early age is key for an equal and just society for all. 2) Rights of elder women. In July </w:t>
      </w:r>
      <w:proofErr w:type="gramStart"/>
      <w:r w:rsidR="004501AF" w:rsidRPr="00F160E0">
        <w:rPr>
          <w:rFonts w:ascii="Century Gothic" w:eastAsia="Century Gothic" w:hAnsi="Century Gothic" w:cs="Century Gothic"/>
        </w:rPr>
        <w:t>2021</w:t>
      </w:r>
      <w:proofErr w:type="gramEnd"/>
      <w:r w:rsidR="004501AF" w:rsidRPr="00F160E0">
        <w:rPr>
          <w:rFonts w:ascii="Century Gothic" w:eastAsia="Century Gothic" w:hAnsi="Century Gothic" w:cs="Century Gothic"/>
        </w:rPr>
        <w:t xml:space="preserve"> the </w:t>
      </w:r>
      <w:r w:rsidR="004501AF" w:rsidRPr="00F160E0">
        <w:rPr>
          <w:rFonts w:ascii="Century Gothic" w:hAnsi="Century Gothic"/>
        </w:rPr>
        <w:t xml:space="preserve">Independent Expert on the enjoyment of all human rights by older persons, Claudia Mahler, submitted her report on aging and gender. Her recommendation that old age become a systemic prism through which all rights </w:t>
      </w:r>
      <w:proofErr w:type="gramStart"/>
      <w:r w:rsidR="004501AF" w:rsidRPr="00F160E0">
        <w:rPr>
          <w:rFonts w:ascii="Century Gothic" w:hAnsi="Century Gothic"/>
        </w:rPr>
        <w:t>are understood</w:t>
      </w:r>
      <w:proofErr w:type="gramEnd"/>
      <w:r w:rsidR="004501AF" w:rsidRPr="00F160E0">
        <w:rPr>
          <w:rFonts w:ascii="Century Gothic" w:hAnsi="Century Gothic"/>
        </w:rPr>
        <w:t xml:space="preserve"> and all reports are reviews, should be implemented.</w:t>
      </w:r>
      <w:r w:rsidR="00C74DFD" w:rsidRPr="00F160E0">
        <w:rPr>
          <w:rFonts w:ascii="Century Gothic" w:hAnsi="Century Gothic"/>
        </w:rPr>
        <w:t xml:space="preserve"> 3) Encouraging men’s participation in the private sphere. While women around the world are increasingly participating in the public sphere, men are failing to take care responsibilities. Equality for women is dependent on shared care responsibilities and policies that encourage that should become standard. Moreover, I believe that such care socialization and involvement will reduce male violence.  </w:t>
      </w:r>
      <w:r w:rsidR="004501AF" w:rsidRPr="00F160E0">
        <w:rPr>
          <w:rFonts w:ascii="Century Gothic" w:hAnsi="Century Gothic"/>
        </w:rPr>
        <w:t xml:space="preserve"> </w:t>
      </w:r>
    </w:p>
    <w:p w14:paraId="330DA05B" w14:textId="37658A6B" w:rsidR="00BE643C" w:rsidRPr="00F160E0" w:rsidRDefault="004501AF" w:rsidP="00407C7A">
      <w:pPr>
        <w:jc w:val="both"/>
        <w:rPr>
          <w:rFonts w:ascii="Century Gothic" w:eastAsia="Century Gothic" w:hAnsi="Century Gothic" w:cs="Century Gothic"/>
        </w:rPr>
      </w:pPr>
      <w:r w:rsidRPr="00F160E0">
        <w:rPr>
          <w:rFonts w:ascii="Century Gothic" w:eastAsia="Century Gothic" w:hAnsi="Century Gothic" w:cs="Century Gothic"/>
        </w:rPr>
        <w:t xml:space="preserve"> </w:t>
      </w:r>
      <w:r w:rsidR="004F458F" w:rsidRPr="00F160E0">
        <w:rPr>
          <w:rFonts w:ascii="Century Gothic" w:eastAsia="Century Gothic" w:hAnsi="Century Gothic" w:cs="Century Gothic"/>
        </w:rPr>
        <w:t xml:space="preserve"> </w:t>
      </w:r>
      <w:r w:rsidR="00407C7A" w:rsidRPr="00F160E0">
        <w:rPr>
          <w:rFonts w:ascii="Century Gothic" w:eastAsia="Century Gothic" w:hAnsi="Century Gothic" w:cs="Century Gothic"/>
        </w:rPr>
        <w:t xml:space="preserve">  </w:t>
      </w:r>
    </w:p>
    <w:p w14:paraId="2CCD8C1D" w14:textId="77777777"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6. What has been your experience of working with the women’s rights movement in your country or globally?</w:t>
      </w:r>
    </w:p>
    <w:p w14:paraId="1C422E60" w14:textId="6F22D4C2" w:rsidR="00C74DFD" w:rsidRPr="00F160E0" w:rsidRDefault="00C74DFD" w:rsidP="00007CBB">
      <w:pPr>
        <w:jc w:val="both"/>
        <w:rPr>
          <w:rFonts w:ascii="Century Gothic" w:eastAsia="Century Gothic" w:hAnsi="Century Gothic" w:cs="Century Gothic"/>
        </w:rPr>
      </w:pPr>
      <w:r w:rsidRPr="00F160E0">
        <w:rPr>
          <w:rFonts w:ascii="Century Gothic" w:eastAsia="Century Gothic" w:hAnsi="Century Gothic" w:cs="Century Gothic"/>
        </w:rPr>
        <w:t xml:space="preserve">I have been a feminist activist for the last quarter of a century. Among other activities, for 10 years, </w:t>
      </w:r>
      <w:r w:rsidRPr="00F160E0">
        <w:rPr>
          <w:rFonts w:ascii="Century Gothic" w:hAnsi="Century Gothic" w:cstheme="majorBidi"/>
        </w:rPr>
        <w:t xml:space="preserve">I was a founding board member of </w:t>
      </w:r>
      <w:proofErr w:type="spellStart"/>
      <w:r w:rsidRPr="00F160E0">
        <w:rPr>
          <w:rFonts w:ascii="Century Gothic" w:hAnsi="Century Gothic" w:cstheme="majorBidi"/>
        </w:rPr>
        <w:t>Itach-Maaki</w:t>
      </w:r>
      <w:proofErr w:type="spellEnd"/>
      <w:r w:rsidRPr="00F160E0">
        <w:rPr>
          <w:rFonts w:ascii="Century Gothic" w:hAnsi="Century Gothic" w:cstheme="majorBidi"/>
        </w:rPr>
        <w:t xml:space="preserve"> </w:t>
      </w:r>
      <w:r w:rsidR="00AD72D1" w:rsidRPr="00F160E0">
        <w:rPr>
          <w:rFonts w:ascii="Century Gothic" w:hAnsi="Century Gothic" w:cstheme="majorBidi"/>
        </w:rPr>
        <w:t>(</w:t>
      </w:r>
      <w:r w:rsidR="00AD72D1" w:rsidRPr="00F160E0">
        <w:rPr>
          <w:rFonts w:ascii="Century Gothic" w:hAnsi="Century Gothic" w:cstheme="majorBidi"/>
          <w:lang w:val="en-US"/>
        </w:rPr>
        <w:t>“</w:t>
      </w:r>
      <w:r w:rsidR="00AD72D1" w:rsidRPr="00F160E0">
        <w:rPr>
          <w:rFonts w:ascii="Century Gothic" w:hAnsi="Century Gothic" w:cstheme="majorBidi"/>
        </w:rPr>
        <w:t>With Y</w:t>
      </w:r>
      <w:r w:rsidRPr="00F160E0">
        <w:rPr>
          <w:rFonts w:ascii="Century Gothic" w:hAnsi="Century Gothic" w:cstheme="majorBidi"/>
        </w:rPr>
        <w:t>ou</w:t>
      </w:r>
      <w:r w:rsidR="00AD72D1" w:rsidRPr="00F160E0">
        <w:rPr>
          <w:rFonts w:ascii="Century Gothic" w:hAnsi="Century Gothic" w:cstheme="majorBidi"/>
        </w:rPr>
        <w:t>”</w:t>
      </w:r>
      <w:r w:rsidRPr="00F160E0">
        <w:rPr>
          <w:rFonts w:ascii="Century Gothic" w:hAnsi="Century Gothic" w:cstheme="majorBidi"/>
        </w:rPr>
        <w:t xml:space="preserve"> in Hebrew and Arabic) – female lawyers for social justice, which strives to bring legal achievements related to gender equality to underprivileged women. I was also a board member of the Israel Women’s Network</w:t>
      </w:r>
      <w:r w:rsidR="00B00BFF" w:rsidRPr="00F160E0">
        <w:rPr>
          <w:rFonts w:ascii="Century Gothic" w:hAnsi="Century Gothic" w:cstheme="majorBidi"/>
        </w:rPr>
        <w:t>, the leading lobby feminist NGO in Israel</w:t>
      </w:r>
      <w:r w:rsidRPr="00F160E0">
        <w:rPr>
          <w:rFonts w:ascii="Century Gothic" w:hAnsi="Century Gothic" w:cstheme="majorBidi"/>
        </w:rPr>
        <w:t>.</w:t>
      </w:r>
      <w:r w:rsidR="00B00BFF" w:rsidRPr="00F160E0">
        <w:rPr>
          <w:rFonts w:ascii="Century Gothic" w:hAnsi="Century Gothic" w:cstheme="majorBidi"/>
        </w:rPr>
        <w:t xml:space="preserve"> For the last three years, I was a part of the Co</w:t>
      </w:r>
      <w:r w:rsidR="00AD72D1" w:rsidRPr="00F160E0">
        <w:rPr>
          <w:rFonts w:ascii="Century Gothic" w:hAnsi="Century Gothic" w:cstheme="majorBidi"/>
        </w:rPr>
        <w:t>nnecting for Impact project, as</w:t>
      </w:r>
      <w:r w:rsidR="00B00BFF" w:rsidRPr="00F160E0">
        <w:rPr>
          <w:rFonts w:ascii="Century Gothic" w:hAnsi="Century Gothic" w:cstheme="majorBidi"/>
        </w:rPr>
        <w:t xml:space="preserve"> co-coordinator and advisor. This project brings together CEOs of feminist NGOs, to enhance their knowledge in gender studies, their managerial skills and the connections among them, in </w:t>
      </w:r>
      <w:r w:rsidR="00AD72D1" w:rsidRPr="00F160E0">
        <w:rPr>
          <w:rFonts w:ascii="Century Gothic" w:hAnsi="Century Gothic" w:cstheme="majorBidi"/>
        </w:rPr>
        <w:t xml:space="preserve">order to enhance the overall </w:t>
      </w:r>
      <w:proofErr w:type="spellStart"/>
      <w:r w:rsidR="00AD72D1" w:rsidRPr="00F160E0">
        <w:rPr>
          <w:rFonts w:ascii="Century Gothic" w:hAnsi="Century Gothic" w:cstheme="majorBidi"/>
        </w:rPr>
        <w:t>inp</w:t>
      </w:r>
      <w:r w:rsidR="00B00BFF" w:rsidRPr="00F160E0">
        <w:rPr>
          <w:rFonts w:ascii="Century Gothic" w:hAnsi="Century Gothic" w:cstheme="majorBidi"/>
        </w:rPr>
        <w:t>act</w:t>
      </w:r>
      <w:proofErr w:type="spellEnd"/>
      <w:r w:rsidR="00B00BFF" w:rsidRPr="00F160E0">
        <w:rPr>
          <w:rFonts w:ascii="Century Gothic" w:hAnsi="Century Gothic" w:cstheme="majorBidi"/>
        </w:rPr>
        <w:t xml:space="preserve"> of the Israeli feminist field. In addition, I devote time to public lectures, mainstream media appearances, and keyboard activism (mainly on Facebook) so to advance public awareness to the causes of the women’s right movement.</w:t>
      </w:r>
      <w:r w:rsidR="00007CBB" w:rsidRPr="00F160E0">
        <w:rPr>
          <w:rFonts w:ascii="Century Gothic" w:hAnsi="Century Gothic" w:cstheme="majorBidi"/>
        </w:rPr>
        <w:t xml:space="preserve"> Finally, as member and Head of the Gender Studies Program, I initiate and execute many events that brings together researchers and activists, so to promote ongoing dialog between academic and grassroots knowledge.</w:t>
      </w:r>
    </w:p>
    <w:p w14:paraId="6017E3F3" w14:textId="2649145C"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7. 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w:t>
      </w:r>
    </w:p>
    <w:p w14:paraId="0F90CEAD" w14:textId="764EC88A" w:rsidR="00BE643C" w:rsidRPr="00F160E0" w:rsidRDefault="00007CBB" w:rsidP="00436A6B">
      <w:pPr>
        <w:jc w:val="both"/>
        <w:rPr>
          <w:rFonts w:ascii="Century Gothic" w:eastAsia="Century Gothic" w:hAnsi="Century Gothic" w:cs="Century Gothic"/>
        </w:rPr>
      </w:pPr>
      <w:r w:rsidRPr="00F160E0">
        <w:rPr>
          <w:rFonts w:ascii="Century Gothic" w:eastAsia="Century Gothic" w:hAnsi="Century Gothic" w:cs="Century Gothic"/>
        </w:rPr>
        <w:t xml:space="preserve">As mentioned above, I perceive compliance as the major challenge of treaty bodies, CEDAW included. I think the Committee should use </w:t>
      </w:r>
      <w:proofErr w:type="gramStart"/>
      <w:r w:rsidRPr="00F160E0">
        <w:rPr>
          <w:rFonts w:ascii="Century Gothic" w:eastAsia="Century Gothic" w:hAnsi="Century Gothic" w:cs="Century Gothic"/>
        </w:rPr>
        <w:t>dialogue</w:t>
      </w:r>
      <w:r w:rsidR="00EA6460" w:rsidRPr="00F160E0">
        <w:rPr>
          <w:rFonts w:ascii="Century Gothic" w:eastAsia="Century Gothic" w:hAnsi="Century Gothic" w:cs="Century Gothic"/>
        </w:rPr>
        <w:t xml:space="preserve"> and assertiveness</w:t>
      </w:r>
      <w:r w:rsidRPr="00F160E0">
        <w:rPr>
          <w:rFonts w:ascii="Century Gothic" w:eastAsia="Century Gothic" w:hAnsi="Century Gothic" w:cs="Century Gothic"/>
        </w:rPr>
        <w:t xml:space="preserve"> to encourage</w:t>
      </w:r>
      <w:proofErr w:type="gramEnd"/>
      <w:r w:rsidRPr="00F160E0">
        <w:rPr>
          <w:rFonts w:ascii="Century Gothic" w:eastAsia="Century Gothic" w:hAnsi="Century Gothic" w:cs="Century Gothic"/>
        </w:rPr>
        <w:t xml:space="preserve"> and implantation of CEDAW standard</w:t>
      </w:r>
      <w:r w:rsidR="00EA6460" w:rsidRPr="00F160E0">
        <w:rPr>
          <w:rFonts w:ascii="Century Gothic" w:eastAsia="Century Gothic" w:hAnsi="Century Gothic" w:cs="Century Gothic"/>
        </w:rPr>
        <w:t>s</w:t>
      </w:r>
      <w:r w:rsidRPr="00F160E0">
        <w:rPr>
          <w:rFonts w:ascii="Century Gothic" w:eastAsia="Century Gothic" w:hAnsi="Century Gothic" w:cs="Century Gothic"/>
        </w:rPr>
        <w:t xml:space="preserve"> and the removal of reservations. </w:t>
      </w:r>
      <w:r w:rsidR="00EA6460" w:rsidRPr="00F160E0">
        <w:rPr>
          <w:rFonts w:ascii="Century Gothic" w:eastAsia="Century Gothic" w:hAnsi="Century Gothic" w:cs="Century Gothic"/>
        </w:rPr>
        <w:t xml:space="preserve">The dialogue should include intense discussions with all relevant stakeholders, which take the </w:t>
      </w:r>
      <w:r w:rsidR="00EA6460" w:rsidRPr="00F160E0">
        <w:rPr>
          <w:rFonts w:ascii="Century Gothic" w:eastAsia="Century Gothic" w:hAnsi="Century Gothic" w:cs="Century Gothic"/>
        </w:rPr>
        <w:lastRenderedPageBreak/>
        <w:t xml:space="preserve">particular social, economic, political and legal circumstances of each state party into consideration. The aim should be a </w:t>
      </w:r>
      <w:r w:rsidR="00EA6460" w:rsidRPr="00F160E0">
        <w:rPr>
          <w:rFonts w:ascii="Century Gothic" w:eastAsia="Century Gothic" w:hAnsi="Century Gothic" w:cstheme="minorBidi"/>
          <w:lang w:val="en-US" w:bidi="he-IL"/>
        </w:rPr>
        <w:t xml:space="preserve">ten-year plan of gradual and realistic change. </w:t>
      </w:r>
      <w:r w:rsidR="006B4096" w:rsidRPr="00F160E0">
        <w:rPr>
          <w:rFonts w:ascii="Century Gothic" w:eastAsia="Century Gothic" w:hAnsi="Century Gothic" w:cstheme="minorBidi"/>
          <w:lang w:val="en-US" w:bidi="he-IL"/>
        </w:rPr>
        <w:t xml:space="preserve">In addition, success stories from different jurisdictions </w:t>
      </w:r>
      <w:proofErr w:type="gramStart"/>
      <w:r w:rsidR="006B4096" w:rsidRPr="00F160E0">
        <w:rPr>
          <w:rFonts w:ascii="Century Gothic" w:eastAsia="Century Gothic" w:hAnsi="Century Gothic" w:cstheme="minorBidi"/>
          <w:lang w:val="en-US" w:bidi="he-IL"/>
        </w:rPr>
        <w:t>should also be published</w:t>
      </w:r>
      <w:proofErr w:type="gramEnd"/>
      <w:r w:rsidR="006B4096" w:rsidRPr="00F160E0">
        <w:rPr>
          <w:rFonts w:ascii="Century Gothic" w:eastAsia="Century Gothic" w:hAnsi="Century Gothic" w:cstheme="minorBidi"/>
          <w:lang w:val="en-US" w:bidi="he-IL"/>
        </w:rPr>
        <w:t xml:space="preserve"> on the Committee website and other media channels so to praise those state parties to put the effort needed to secure women’s rights, especially in the face of challenges, and to inspire and encourage other jurisdictions.  </w:t>
      </w:r>
      <w:r w:rsidR="00EA6460" w:rsidRPr="00F160E0">
        <w:rPr>
          <w:rFonts w:ascii="Century Gothic" w:eastAsia="Century Gothic" w:hAnsi="Century Gothic" w:cstheme="minorBidi"/>
          <w:lang w:val="en-US" w:bidi="he-IL"/>
        </w:rPr>
        <w:t xml:space="preserve">  </w:t>
      </w:r>
      <w:r w:rsidR="00EA6460" w:rsidRPr="00F160E0">
        <w:rPr>
          <w:rFonts w:ascii="Century Gothic" w:eastAsia="Century Gothic" w:hAnsi="Century Gothic" w:cs="Century Gothic"/>
        </w:rPr>
        <w:t xml:space="preserve">  </w:t>
      </w:r>
      <w:r w:rsidRPr="00F160E0">
        <w:rPr>
          <w:rFonts w:ascii="Century Gothic" w:eastAsia="Century Gothic" w:hAnsi="Century Gothic" w:cs="Century Gothic"/>
        </w:rPr>
        <w:t xml:space="preserve">   </w:t>
      </w:r>
    </w:p>
    <w:p w14:paraId="41557DD1" w14:textId="007E01A4"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 xml:space="preserve">8. What can the Committee do </w:t>
      </w:r>
      <w:proofErr w:type="gramStart"/>
      <w:r w:rsidRPr="00F160E0">
        <w:rPr>
          <w:rFonts w:ascii="Century Gothic" w:eastAsia="Century Gothic" w:hAnsi="Century Gothic" w:cs="Century Gothic"/>
        </w:rPr>
        <w:t>to further strengthen</w:t>
      </w:r>
      <w:proofErr w:type="gramEnd"/>
      <w:r w:rsidRPr="00F160E0">
        <w:rPr>
          <w:rFonts w:ascii="Century Gothic" w:eastAsia="Century Gothic" w:hAnsi="Century Gothic" w:cs="Century Gothic"/>
        </w:rPr>
        <w:t xml:space="preserve"> its engagement with other stakeholders and accountability mechanisms at country level, including gender machinery, national human rights institutions (NHRIs), members of parliament, judicial actors, civil society organisations and UN agencies?</w:t>
      </w:r>
    </w:p>
    <w:p w14:paraId="7D11A746" w14:textId="0ADABD14" w:rsidR="006763B8" w:rsidRPr="00F160E0" w:rsidRDefault="006763B8" w:rsidP="00492C54">
      <w:pPr>
        <w:jc w:val="both"/>
        <w:rPr>
          <w:rFonts w:ascii="Century Gothic" w:eastAsia="Century Gothic" w:hAnsi="Century Gothic" w:cs="Century Gothic"/>
        </w:rPr>
      </w:pPr>
      <w:r w:rsidRPr="00F160E0">
        <w:rPr>
          <w:rFonts w:ascii="Century Gothic" w:eastAsia="Century Gothic" w:hAnsi="Century Gothic" w:cs="Century Gothic"/>
        </w:rPr>
        <w:t xml:space="preserve">The Committee’s website </w:t>
      </w:r>
      <w:r w:rsidR="00074FF3" w:rsidRPr="00F160E0">
        <w:rPr>
          <w:rFonts w:ascii="Century Gothic" w:eastAsia="Century Gothic" w:hAnsi="Century Gothic" w:cs="Century Gothic"/>
        </w:rPr>
        <w:t>was recently re-designed and it is now much more accessible and</w:t>
      </w:r>
      <w:r w:rsidR="00074FF3" w:rsidRPr="00F160E0">
        <w:rPr>
          <w:rFonts w:ascii="Century Gothic" w:eastAsia="Century Gothic" w:hAnsi="Century Gothic" w:cs="Century Gothic"/>
          <w:lang w:val="en-US"/>
        </w:rPr>
        <w:t xml:space="preserve"> in</w:t>
      </w:r>
      <w:r w:rsidR="00074FF3" w:rsidRPr="00F160E0">
        <w:rPr>
          <w:rFonts w:ascii="Century Gothic" w:eastAsia="Century Gothic" w:hAnsi="Century Gothic" w:cs="Century Gothic"/>
        </w:rPr>
        <w:t xml:space="preserve"> line with the virtual language of other UN agencies. It is crucial this process </w:t>
      </w:r>
      <w:proofErr w:type="gramStart"/>
      <w:r w:rsidR="00074FF3" w:rsidRPr="00F160E0">
        <w:rPr>
          <w:rFonts w:ascii="Century Gothic" w:eastAsia="Century Gothic" w:hAnsi="Century Gothic" w:cs="Century Gothic"/>
        </w:rPr>
        <w:t>will be continued</w:t>
      </w:r>
      <w:proofErr w:type="gramEnd"/>
      <w:r w:rsidR="00074FF3" w:rsidRPr="00F160E0">
        <w:rPr>
          <w:rFonts w:ascii="Century Gothic" w:eastAsia="Century Gothic" w:hAnsi="Century Gothic" w:cs="Century Gothic"/>
        </w:rPr>
        <w:t xml:space="preserve">, and that the website will be rich with data, inviting and accessible, and linked to UN Women and other gender related information and activities held by UN agencies and other treaty bodies. </w:t>
      </w:r>
      <w:r w:rsidR="00211D79" w:rsidRPr="00F160E0">
        <w:rPr>
          <w:rFonts w:ascii="Century Gothic" w:eastAsia="Century Gothic" w:hAnsi="Century Gothic" w:cs="Century Gothic"/>
        </w:rPr>
        <w:t xml:space="preserve">I believe a yearly thematic one-day conference, initiated by the Committee, and open to all via zoom, which will include one theoretical panel on debated topic, and three pragmatic panels with cutting edge relevant data, examples of best practices and success stories can significantly strengthen the Committee’s engagement with other stakeholders. Finally, as mentioned above, out-of-sessions meetings of </w:t>
      </w:r>
      <w:r w:rsidR="00492C54" w:rsidRPr="00F160E0">
        <w:rPr>
          <w:rFonts w:ascii="Century Gothic" w:eastAsia="Century Gothic" w:hAnsi="Century Gothic" w:cs="Century Gothic"/>
        </w:rPr>
        <w:t xml:space="preserve">individual </w:t>
      </w:r>
      <w:r w:rsidR="00211D79" w:rsidRPr="00F160E0">
        <w:rPr>
          <w:rFonts w:ascii="Century Gothic" w:eastAsia="Century Gothic" w:hAnsi="Century Gothic" w:cs="Century Gothic"/>
        </w:rPr>
        <w:t>Committee members with officials, NGOS, and leaders in the economic sectors,</w:t>
      </w:r>
      <w:r w:rsidR="00492C54" w:rsidRPr="00F160E0">
        <w:rPr>
          <w:rFonts w:ascii="Century Gothic" w:eastAsia="Century Gothic" w:hAnsi="Century Gothic" w:cs="Century Gothic"/>
        </w:rPr>
        <w:t xml:space="preserve"> who are interested in pushing women’s right to equality forwards, can also contribute to the Committee’s ongoing and up-to-date engagement. </w:t>
      </w:r>
      <w:r w:rsidR="00211D79" w:rsidRPr="00F160E0">
        <w:rPr>
          <w:rFonts w:ascii="Century Gothic" w:eastAsia="Century Gothic" w:hAnsi="Century Gothic" w:cs="Century Gothic"/>
        </w:rPr>
        <w:t xml:space="preserve">     </w:t>
      </w:r>
      <w:r w:rsidR="00074FF3" w:rsidRPr="00F160E0">
        <w:rPr>
          <w:rFonts w:ascii="Century Gothic" w:eastAsia="Century Gothic" w:hAnsi="Century Gothic" w:cs="Century Gothic"/>
        </w:rPr>
        <w:t xml:space="preserve">    </w:t>
      </w:r>
    </w:p>
    <w:p w14:paraId="07C892E5" w14:textId="77777777" w:rsidR="00BE643C" w:rsidRPr="00F160E0" w:rsidRDefault="00BE643C">
      <w:pPr>
        <w:jc w:val="both"/>
        <w:rPr>
          <w:rFonts w:ascii="Century Gothic" w:eastAsia="Century Gothic" w:hAnsi="Century Gothic" w:cs="Century Gothic"/>
        </w:rPr>
      </w:pPr>
    </w:p>
    <w:p w14:paraId="34B8181C" w14:textId="77777777"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 xml:space="preserve">9. How do you see the CEDAW Committee strengthening the domestic and international environment </w:t>
      </w:r>
      <w:proofErr w:type="gramStart"/>
      <w:r w:rsidRPr="00F160E0">
        <w:rPr>
          <w:rFonts w:ascii="Century Gothic" w:eastAsia="Century Gothic" w:hAnsi="Century Gothic" w:cs="Century Gothic"/>
        </w:rPr>
        <w:t>for:</w:t>
      </w:r>
      <w:proofErr w:type="gramEnd"/>
      <w:r w:rsidRPr="00F160E0">
        <w:rPr>
          <w:rFonts w:ascii="Century Gothic" w:eastAsia="Century Gothic" w:hAnsi="Century Gothic" w:cs="Century Gothic"/>
        </w:rPr>
        <w:t xml:space="preserve"> </w:t>
      </w:r>
    </w:p>
    <w:p w14:paraId="2C696E5C" w14:textId="52F194FF" w:rsidR="00BE643C" w:rsidRPr="00F160E0" w:rsidRDefault="00484667" w:rsidP="00201E5B">
      <w:pPr>
        <w:pStyle w:val="ListParagraph"/>
        <w:numPr>
          <w:ilvl w:val="0"/>
          <w:numId w:val="1"/>
        </w:numPr>
        <w:jc w:val="both"/>
        <w:rPr>
          <w:rFonts w:ascii="Century Gothic" w:eastAsia="Century Gothic" w:hAnsi="Century Gothic" w:cs="Century Gothic"/>
        </w:rPr>
      </w:pPr>
      <w:proofErr w:type="gramStart"/>
      <w:r w:rsidRPr="00F160E0">
        <w:rPr>
          <w:rFonts w:ascii="Century Gothic" w:eastAsia="Century Gothic" w:hAnsi="Century Gothic" w:cs="Century Gothic"/>
        </w:rPr>
        <w:t>holding</w:t>
      </w:r>
      <w:proofErr w:type="gramEnd"/>
      <w:r w:rsidRPr="00F160E0">
        <w:rPr>
          <w:rFonts w:ascii="Century Gothic" w:eastAsia="Century Gothic" w:hAnsi="Century Gothic" w:cs="Century Gothic"/>
        </w:rPr>
        <w:t xml:space="preserve"> business/private actors responsible for violations under the Convention?</w:t>
      </w:r>
    </w:p>
    <w:p w14:paraId="63BB967D" w14:textId="6BB76049" w:rsidR="00BE643C" w:rsidRPr="00F160E0" w:rsidRDefault="00201E5B" w:rsidP="00B45BCC">
      <w:pPr>
        <w:jc w:val="both"/>
        <w:rPr>
          <w:rFonts w:ascii="Century Gothic" w:eastAsia="Century Gothic" w:hAnsi="Century Gothic" w:cs="Century Gothic"/>
        </w:rPr>
      </w:pPr>
      <w:r w:rsidRPr="00F160E0">
        <w:rPr>
          <w:rFonts w:ascii="Century Gothic" w:eastAsia="Century Gothic" w:hAnsi="Century Gothic" w:cs="Century Gothic"/>
        </w:rPr>
        <w:t xml:space="preserve">I believe the Committee should address governments, and that its engagement with private actors should only be via voluntary dialogue, relevant data (on the positive impact of gender equality on business), and inspiring examples from companies that took upon themselves to promote women’s equality and succeeded.      </w:t>
      </w:r>
    </w:p>
    <w:p w14:paraId="2E8915CC" w14:textId="48F7C3F6" w:rsidR="00BE643C" w:rsidRPr="00DA6960" w:rsidRDefault="00484667" w:rsidP="00DA6960">
      <w:pPr>
        <w:pStyle w:val="ListParagraph"/>
        <w:numPr>
          <w:ilvl w:val="0"/>
          <w:numId w:val="1"/>
        </w:numPr>
        <w:jc w:val="both"/>
        <w:rPr>
          <w:rFonts w:ascii="Century Gothic" w:eastAsia="Century Gothic" w:hAnsi="Century Gothic" w:cs="Century Gothic"/>
        </w:rPr>
      </w:pPr>
      <w:r w:rsidRPr="00DA6960">
        <w:rPr>
          <w:rFonts w:ascii="Century Gothic" w:eastAsia="Century Gothic" w:hAnsi="Century Gothic" w:cs="Century Gothic"/>
        </w:rPr>
        <w:t xml:space="preserve">ensuring accountability of State parties while acting within the broader multilateral system, including the gendered impact of State action or inaction on global economic and financial matters, the climate crisis, and the COVID-19 pandemic; and </w:t>
      </w:r>
    </w:p>
    <w:p w14:paraId="1FA2F0AC" w14:textId="41EB6B9B" w:rsidR="00DA6960" w:rsidRPr="00DA6960" w:rsidRDefault="00DA6960" w:rsidP="00DA6960">
      <w:pPr>
        <w:jc w:val="both"/>
        <w:rPr>
          <w:rFonts w:ascii="Century Gothic" w:eastAsia="Century Gothic" w:hAnsi="Century Gothic" w:cs="Century Gothic"/>
        </w:rPr>
      </w:pPr>
      <w:r>
        <w:rPr>
          <w:rFonts w:ascii="Century Gothic" w:eastAsia="Century Gothic" w:hAnsi="Century Gothic" w:cs="Century Gothic"/>
        </w:rPr>
        <w:t xml:space="preserve">The Committee has published an important Note on </w:t>
      </w:r>
      <w:proofErr w:type="spellStart"/>
      <w:r>
        <w:rPr>
          <w:rFonts w:ascii="Century Gothic" w:eastAsia="Century Gothic" w:hAnsi="Century Gothic" w:cs="Century Gothic"/>
        </w:rPr>
        <w:t>Covid</w:t>
      </w:r>
      <w:proofErr w:type="spellEnd"/>
      <w:r>
        <w:rPr>
          <w:rFonts w:ascii="Century Gothic" w:eastAsia="Century Gothic" w:hAnsi="Century Gothic" w:cs="Century Gothic"/>
        </w:rPr>
        <w:t xml:space="preserve"> and its impact on women, and I am sure it will a lens through which reports </w:t>
      </w:r>
      <w:proofErr w:type="gramStart"/>
      <w:r>
        <w:rPr>
          <w:rFonts w:ascii="Century Gothic" w:eastAsia="Century Gothic" w:hAnsi="Century Gothic" w:cs="Century Gothic"/>
        </w:rPr>
        <w:t>will be examined</w:t>
      </w:r>
      <w:proofErr w:type="gramEnd"/>
      <w:r>
        <w:rPr>
          <w:rFonts w:ascii="Century Gothic" w:eastAsia="Century Gothic" w:hAnsi="Century Gothic" w:cs="Century Gothic"/>
        </w:rPr>
        <w:t>. Likewise, the Committee already in 2018 addressed the impact of the climate crisis on women</w:t>
      </w:r>
      <w:r w:rsidR="00B45BCC">
        <w:rPr>
          <w:rFonts w:ascii="Century Gothic" w:eastAsia="Century Gothic" w:hAnsi="Century Gothic" w:cs="Century Gothic"/>
        </w:rPr>
        <w:t xml:space="preserve"> and published important recommendation (37), which </w:t>
      </w:r>
      <w:proofErr w:type="gramStart"/>
      <w:r w:rsidR="00B45BCC">
        <w:rPr>
          <w:rFonts w:ascii="Century Gothic" w:eastAsia="Century Gothic" w:hAnsi="Century Gothic" w:cs="Century Gothic"/>
        </w:rPr>
        <w:t>should be followed</w:t>
      </w:r>
      <w:proofErr w:type="gramEnd"/>
      <w:r w:rsidR="00B45BCC">
        <w:rPr>
          <w:rFonts w:ascii="Century Gothic" w:eastAsia="Century Gothic" w:hAnsi="Century Gothic" w:cs="Century Gothic"/>
        </w:rPr>
        <w:t>.</w:t>
      </w:r>
    </w:p>
    <w:p w14:paraId="3823DD28" w14:textId="52E81E86" w:rsidR="00B45BCC" w:rsidRPr="00B45BCC" w:rsidRDefault="00484667" w:rsidP="00B45BCC">
      <w:pPr>
        <w:pStyle w:val="ListParagraph"/>
        <w:numPr>
          <w:ilvl w:val="0"/>
          <w:numId w:val="1"/>
        </w:numPr>
        <w:jc w:val="both"/>
        <w:rPr>
          <w:rFonts w:ascii="Century Gothic" w:eastAsia="Century Gothic" w:hAnsi="Century Gothic" w:cs="Century Gothic"/>
        </w:rPr>
      </w:pPr>
      <w:proofErr w:type="gramStart"/>
      <w:r w:rsidRPr="00B45BCC">
        <w:rPr>
          <w:rFonts w:ascii="Century Gothic" w:eastAsia="Century Gothic" w:hAnsi="Century Gothic" w:cs="Century Gothic"/>
        </w:rPr>
        <w:t>fortifying</w:t>
      </w:r>
      <w:proofErr w:type="gramEnd"/>
      <w:r w:rsidRPr="00B45BCC">
        <w:rPr>
          <w:rFonts w:ascii="Century Gothic" w:eastAsia="Century Gothic" w:hAnsi="Century Gothic" w:cs="Century Gothic"/>
        </w:rPr>
        <w:t xml:space="preserve"> international cooperation on these and other urgent global matters?</w:t>
      </w:r>
    </w:p>
    <w:p w14:paraId="54C4FA68" w14:textId="7D6C69B1" w:rsidR="00BE643C" w:rsidRPr="00B45BCC" w:rsidRDefault="00B45BCC" w:rsidP="00B45BCC">
      <w:pPr>
        <w:jc w:val="both"/>
        <w:rPr>
          <w:rFonts w:ascii="Century Gothic" w:eastAsia="Century Gothic" w:hAnsi="Century Gothic" w:cs="Century Gothic"/>
        </w:rPr>
      </w:pPr>
      <w:r>
        <w:rPr>
          <w:rFonts w:ascii="Century Gothic" w:eastAsia="Century Gothic" w:hAnsi="Century Gothic" w:cs="Century Gothic"/>
        </w:rPr>
        <w:t>See above</w:t>
      </w:r>
      <w:r w:rsidR="00484667" w:rsidRPr="00B45BCC">
        <w:rPr>
          <w:rFonts w:ascii="Century Gothic" w:eastAsia="Century Gothic" w:hAnsi="Century Gothic" w:cs="Century Gothic"/>
        </w:rPr>
        <w:t xml:space="preserve">  </w:t>
      </w:r>
    </w:p>
    <w:p w14:paraId="23C742BF" w14:textId="77777777" w:rsidR="00BE643C" w:rsidRPr="00F160E0" w:rsidRDefault="00BE643C">
      <w:pPr>
        <w:ind w:left="1440"/>
        <w:jc w:val="both"/>
        <w:rPr>
          <w:rFonts w:ascii="Century Gothic" w:eastAsia="Century Gothic" w:hAnsi="Century Gothic" w:cs="Century Gothic"/>
        </w:rPr>
      </w:pPr>
    </w:p>
    <w:p w14:paraId="2E58607F" w14:textId="431FB445" w:rsidR="00BE643C" w:rsidRDefault="00484667">
      <w:pPr>
        <w:jc w:val="both"/>
        <w:rPr>
          <w:rFonts w:ascii="Century Gothic" w:eastAsia="Century Gothic" w:hAnsi="Century Gothic" w:cs="Century Gothic"/>
        </w:rPr>
      </w:pPr>
      <w:r w:rsidRPr="00B45BCC">
        <w:rPr>
          <w:rFonts w:ascii="Century Gothic" w:eastAsia="Century Gothic" w:hAnsi="Century Gothic" w:cs="Century Gothic"/>
        </w:rPr>
        <w:t>10. How do you see the CEDAW Committee and the review process contributing to the delivery of global commitments on gender equality, including under the 2030 Agenda for Sustainable Development?</w:t>
      </w:r>
    </w:p>
    <w:p w14:paraId="32539668" w14:textId="711C9AD5" w:rsidR="00B45BCC" w:rsidRPr="00F160E0" w:rsidRDefault="00B45BCC">
      <w:pPr>
        <w:jc w:val="both"/>
        <w:rPr>
          <w:rFonts w:ascii="Century Gothic" w:eastAsia="Century Gothic" w:hAnsi="Century Gothic" w:cs="Century Gothic"/>
        </w:rPr>
      </w:pPr>
      <w:r>
        <w:rPr>
          <w:rFonts w:ascii="Century Gothic" w:eastAsia="Century Gothic" w:hAnsi="Century Gothic" w:cs="Century Gothic"/>
        </w:rPr>
        <w:t>See above</w:t>
      </w:r>
    </w:p>
    <w:p w14:paraId="0F7AAA14" w14:textId="77777777" w:rsidR="00BE643C" w:rsidRPr="00F160E0" w:rsidRDefault="00BE643C">
      <w:pPr>
        <w:jc w:val="both"/>
        <w:rPr>
          <w:rFonts w:ascii="Century Gothic" w:eastAsia="Century Gothic" w:hAnsi="Century Gothic" w:cs="Century Gothic"/>
        </w:rPr>
      </w:pPr>
    </w:p>
    <w:p w14:paraId="6FDB6EBF" w14:textId="7D49A789" w:rsidR="00BE643C" w:rsidRPr="00F160E0" w:rsidRDefault="00484667">
      <w:pPr>
        <w:jc w:val="both"/>
        <w:rPr>
          <w:rFonts w:ascii="Century Gothic" w:eastAsia="Century Gothic" w:hAnsi="Century Gothic" w:cs="Century Gothic"/>
        </w:rPr>
      </w:pPr>
      <w:r w:rsidRPr="00F160E0">
        <w:rPr>
          <w:rFonts w:ascii="Century Gothic" w:eastAsia="Century Gothic" w:hAnsi="Century Gothic" w:cs="Century Gothic"/>
        </w:rPr>
        <w:t>11. What role do you see civil society playing in the CEDAW State review process? Do you regularly engage with civil society in your current work? If so, how?</w:t>
      </w:r>
    </w:p>
    <w:p w14:paraId="0DAD3034" w14:textId="554BAF77" w:rsidR="00292368" w:rsidRPr="00F160E0" w:rsidRDefault="00292368">
      <w:pPr>
        <w:jc w:val="both"/>
        <w:rPr>
          <w:rFonts w:ascii="Century Gothic" w:eastAsia="Century Gothic" w:hAnsi="Century Gothic" w:cs="Century Gothic"/>
        </w:rPr>
      </w:pPr>
      <w:r w:rsidRPr="00F160E0">
        <w:rPr>
          <w:rFonts w:ascii="Century Gothic" w:eastAsia="Century Gothic" w:hAnsi="Century Gothic" w:cs="Century Gothic"/>
        </w:rPr>
        <w:t xml:space="preserve">On the one hand, I know that shadow reports and discussions with civil society is crucial for the work of the committee. Without it, much </w:t>
      </w:r>
      <w:proofErr w:type="gramStart"/>
      <w:r w:rsidRPr="00F160E0">
        <w:rPr>
          <w:rFonts w:ascii="Century Gothic" w:eastAsia="Century Gothic" w:hAnsi="Century Gothic" w:cs="Century Gothic"/>
        </w:rPr>
        <w:t>might be left</w:t>
      </w:r>
      <w:proofErr w:type="gramEnd"/>
      <w:r w:rsidRPr="00F160E0">
        <w:rPr>
          <w:rFonts w:ascii="Century Gothic" w:eastAsia="Century Gothic" w:hAnsi="Century Gothic" w:cs="Century Gothic"/>
        </w:rPr>
        <w:t xml:space="preserve"> in the dark, and women voices and realities, from all social groups, might not be represented. On the other hand, my studies on Israeli fathers’ </w:t>
      </w:r>
      <w:proofErr w:type="gramStart"/>
      <w:r w:rsidRPr="00F160E0">
        <w:rPr>
          <w:rFonts w:ascii="Century Gothic" w:eastAsia="Century Gothic" w:hAnsi="Century Gothic" w:cs="Century Gothic"/>
        </w:rPr>
        <w:t>groups</w:t>
      </w:r>
      <w:proofErr w:type="gramEnd"/>
      <w:r w:rsidRPr="00F160E0">
        <w:rPr>
          <w:rFonts w:ascii="Century Gothic" w:eastAsia="Century Gothic" w:hAnsi="Century Gothic" w:cs="Century Gothic"/>
        </w:rPr>
        <w:t xml:space="preserve"> tactics, including false shadow reports to UN bodies, demonstrate the cautious UN bodies should take when relying on such reports. </w:t>
      </w:r>
      <w:r w:rsidR="002B1341" w:rsidRPr="00F160E0">
        <w:rPr>
          <w:rFonts w:ascii="Century Gothic" w:eastAsia="Century Gothic" w:hAnsi="Century Gothic" w:cs="Century Gothic"/>
        </w:rPr>
        <w:t>In our</w:t>
      </w:r>
      <w:r w:rsidRPr="00F160E0">
        <w:rPr>
          <w:rFonts w:ascii="Century Gothic" w:eastAsia="Century Gothic" w:hAnsi="Century Gothic" w:cs="Century Gothic"/>
        </w:rPr>
        <w:t xml:space="preserve"> era, civil society related to gender does not only mean pro-women organizations, and </w:t>
      </w:r>
      <w:proofErr w:type="gramStart"/>
      <w:r w:rsidRPr="00F160E0">
        <w:rPr>
          <w:rFonts w:ascii="Century Gothic" w:eastAsia="Century Gothic" w:hAnsi="Century Gothic" w:cs="Century Gothic"/>
        </w:rPr>
        <w:t>might also</w:t>
      </w:r>
      <w:proofErr w:type="gramEnd"/>
      <w:r w:rsidRPr="00F160E0">
        <w:rPr>
          <w:rFonts w:ascii="Century Gothic" w:eastAsia="Century Gothic" w:hAnsi="Century Gothic" w:cs="Century Gothic"/>
        </w:rPr>
        <w:t xml:space="preserve"> mean misogynists NGOs. </w:t>
      </w:r>
      <w:r w:rsidR="00E66685" w:rsidRPr="00F160E0">
        <w:rPr>
          <w:rFonts w:ascii="Century Gothic" w:eastAsia="Century Gothic" w:hAnsi="Century Gothic" w:cs="Century Gothic"/>
        </w:rPr>
        <w:t>Hence, shadow reports should be carefully examined, including their source and the evidence they are based on, and government</w:t>
      </w:r>
      <w:r w:rsidR="002B1341" w:rsidRPr="00F160E0">
        <w:rPr>
          <w:rFonts w:ascii="Century Gothic" w:eastAsia="Century Gothic" w:hAnsi="Century Gothic" w:cs="Century Gothic"/>
        </w:rPr>
        <w:t>s</w:t>
      </w:r>
      <w:r w:rsidR="00E66685" w:rsidRPr="00F160E0">
        <w:rPr>
          <w:rFonts w:ascii="Century Gothic" w:eastAsia="Century Gothic" w:hAnsi="Century Gothic" w:cs="Century Gothic"/>
        </w:rPr>
        <w:t xml:space="preserve"> should be granted the opportunity to response and clarify. </w:t>
      </w:r>
      <w:r w:rsidRPr="00F160E0">
        <w:rPr>
          <w:rFonts w:ascii="Century Gothic" w:eastAsia="Century Gothic" w:hAnsi="Century Gothic" w:cs="Century Gothic"/>
        </w:rPr>
        <w:t xml:space="preserve">  </w:t>
      </w:r>
    </w:p>
    <w:sectPr w:rsidR="00292368" w:rsidRPr="00F160E0">
      <w:pgSz w:w="11906" w:h="16838"/>
      <w:pgMar w:top="1701"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771E"/>
    <w:multiLevelType w:val="hybridMultilevel"/>
    <w:tmpl w:val="76AC38C0"/>
    <w:lvl w:ilvl="0" w:tplc="6D90A32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ar-S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3C"/>
    <w:rsid w:val="00007CBB"/>
    <w:rsid w:val="00041CB8"/>
    <w:rsid w:val="00074FF3"/>
    <w:rsid w:val="00096BF8"/>
    <w:rsid w:val="00201E5B"/>
    <w:rsid w:val="00211D79"/>
    <w:rsid w:val="002435C0"/>
    <w:rsid w:val="00256B0B"/>
    <w:rsid w:val="00292368"/>
    <w:rsid w:val="002B1341"/>
    <w:rsid w:val="002C48B0"/>
    <w:rsid w:val="003A52DB"/>
    <w:rsid w:val="00400179"/>
    <w:rsid w:val="00407C7A"/>
    <w:rsid w:val="00436A6B"/>
    <w:rsid w:val="004501AF"/>
    <w:rsid w:val="00476874"/>
    <w:rsid w:val="00484667"/>
    <w:rsid w:val="00492C54"/>
    <w:rsid w:val="004F1D3C"/>
    <w:rsid w:val="004F458F"/>
    <w:rsid w:val="0052649C"/>
    <w:rsid w:val="00553BA1"/>
    <w:rsid w:val="00567FDD"/>
    <w:rsid w:val="006062DC"/>
    <w:rsid w:val="006763B8"/>
    <w:rsid w:val="006B4096"/>
    <w:rsid w:val="006E44D3"/>
    <w:rsid w:val="00765B64"/>
    <w:rsid w:val="007A35BF"/>
    <w:rsid w:val="007E3510"/>
    <w:rsid w:val="008A48C8"/>
    <w:rsid w:val="00936DDC"/>
    <w:rsid w:val="009B226B"/>
    <w:rsid w:val="00AD72D1"/>
    <w:rsid w:val="00AF0514"/>
    <w:rsid w:val="00B00BFF"/>
    <w:rsid w:val="00B45BCC"/>
    <w:rsid w:val="00BD35E1"/>
    <w:rsid w:val="00BE643C"/>
    <w:rsid w:val="00C37E67"/>
    <w:rsid w:val="00C74DFD"/>
    <w:rsid w:val="00C95A10"/>
    <w:rsid w:val="00CA7127"/>
    <w:rsid w:val="00CD3DC2"/>
    <w:rsid w:val="00DA6960"/>
    <w:rsid w:val="00DB6A18"/>
    <w:rsid w:val="00E35E67"/>
    <w:rsid w:val="00E66685"/>
    <w:rsid w:val="00EA6460"/>
    <w:rsid w:val="00ED1CCA"/>
    <w:rsid w:val="00EE3EA1"/>
    <w:rsid w:val="00EE5C18"/>
    <w:rsid w:val="00F160E0"/>
    <w:rsid w:val="00FA0FB7"/>
  </w:rsids>
  <m:mathPr>
    <m:mathFont m:val="Cambria Math"/>
    <m:brkBin m:val="before"/>
    <m:brkBinSub m:val="--"/>
    <m:smallFrac m:val="0"/>
    <m:dispDef/>
    <m:lMargin m:val="0"/>
    <m:rMargin m:val="0"/>
    <m:defJc m:val="centerGroup"/>
    <m:wrapIndent m:val="1440"/>
    <m:intLim m:val="subSup"/>
    <m:naryLim m:val="undOvr"/>
  </m:mathPr>
  <w:themeFontLang w:val="en-M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712F"/>
  <w15:docId w15:val="{85BE9D1A-115E-48B5-9E67-8A78A859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2C"/>
  </w:style>
  <w:style w:type="paragraph" w:styleId="Heading1">
    <w:name w:val="heading 1"/>
    <w:basedOn w:val="Normal"/>
    <w:next w:val="Normal"/>
    <w:link w:val="Heading1Ch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autoRedefine/>
    <w:uiPriority w:val="99"/>
    <w:unhideWhenUsed/>
    <w:qFormat/>
    <w:rsid w:val="00313378"/>
    <w:pPr>
      <w:spacing w:after="0" w:line="240" w:lineRule="auto"/>
    </w:pPr>
    <w:rPr>
      <w:rFonts w:ascii="Verdana" w:hAnsi="Verdana"/>
      <w:sz w:val="18"/>
    </w:rPr>
  </w:style>
  <w:style w:type="character" w:customStyle="1" w:styleId="FootnoteTextChar">
    <w:name w:val="Footnote Text Char"/>
    <w:link w:val="FootnoteText"/>
    <w:uiPriority w:val="99"/>
    <w:rsid w:val="00313378"/>
    <w:rPr>
      <w:rFonts w:ascii="Verdana" w:hAnsi="Verdana"/>
      <w:sz w:val="18"/>
    </w:rPr>
  </w:style>
  <w:style w:type="character" w:customStyle="1" w:styleId="Heading1Char">
    <w:name w:val="Heading 1 Char"/>
    <w:basedOn w:val="DefaultParagraphFont"/>
    <w:link w:val="Heading1"/>
    <w:uiPriority w:val="9"/>
    <w:rsid w:val="00C504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079B"/>
    <w:rPr>
      <w:rFonts w:ascii="Century Gothic" w:eastAsiaTheme="majorEastAsia" w:hAnsi="Century Gothic" w:cstheme="majorBidi"/>
      <w:b/>
      <w:color w:val="2E74B5" w:themeColor="accent1" w:themeShade="BF"/>
      <w:sz w:val="26"/>
      <w:szCs w:val="26"/>
      <w:lang w:val="en-GB"/>
    </w:rPr>
  </w:style>
  <w:style w:type="paragraph" w:styleId="ListParagraph">
    <w:name w:val="List Paragraph"/>
    <w:basedOn w:val="Normal"/>
    <w:uiPriority w:val="34"/>
    <w:qFormat/>
    <w:rsid w:val="00C504F1"/>
    <w:pPr>
      <w:ind w:left="720"/>
      <w:contextualSpacing/>
    </w:pPr>
  </w:style>
  <w:style w:type="character" w:styleId="CommentReference">
    <w:name w:val="annotation reference"/>
    <w:basedOn w:val="DefaultParagraphFont"/>
    <w:uiPriority w:val="99"/>
    <w:semiHidden/>
    <w:unhideWhenUsed/>
    <w:rsid w:val="00C504F1"/>
    <w:rPr>
      <w:sz w:val="16"/>
      <w:szCs w:val="16"/>
    </w:rPr>
  </w:style>
  <w:style w:type="paragraph" w:styleId="CommentText">
    <w:name w:val="annotation text"/>
    <w:basedOn w:val="Normal"/>
    <w:link w:val="CommentTextChar"/>
    <w:uiPriority w:val="99"/>
    <w:semiHidden/>
    <w:unhideWhenUsed/>
    <w:rsid w:val="00C504F1"/>
    <w:pPr>
      <w:spacing w:line="240" w:lineRule="auto"/>
    </w:pPr>
    <w:rPr>
      <w:sz w:val="20"/>
      <w:szCs w:val="20"/>
    </w:rPr>
  </w:style>
  <w:style w:type="character" w:customStyle="1" w:styleId="CommentTextChar">
    <w:name w:val="Comment Text Char"/>
    <w:basedOn w:val="DefaultParagraphFont"/>
    <w:link w:val="CommentText"/>
    <w:uiPriority w:val="99"/>
    <w:semiHidden/>
    <w:rsid w:val="00C504F1"/>
    <w:rPr>
      <w:sz w:val="20"/>
      <w:szCs w:val="20"/>
    </w:rPr>
  </w:style>
  <w:style w:type="paragraph" w:styleId="CommentSubject">
    <w:name w:val="annotation subject"/>
    <w:basedOn w:val="CommentText"/>
    <w:next w:val="CommentText"/>
    <w:link w:val="CommentSubjectChar"/>
    <w:uiPriority w:val="99"/>
    <w:semiHidden/>
    <w:unhideWhenUsed/>
    <w:rsid w:val="00C504F1"/>
    <w:rPr>
      <w:b/>
      <w:bCs/>
    </w:rPr>
  </w:style>
  <w:style w:type="character" w:customStyle="1" w:styleId="CommentSubjectChar">
    <w:name w:val="Comment Subject Char"/>
    <w:basedOn w:val="CommentTextChar"/>
    <w:link w:val="CommentSubject"/>
    <w:uiPriority w:val="99"/>
    <w:semiHidden/>
    <w:rsid w:val="00C504F1"/>
    <w:rPr>
      <w:b/>
      <w:bCs/>
      <w:sz w:val="20"/>
      <w:szCs w:val="20"/>
    </w:rPr>
  </w:style>
  <w:style w:type="paragraph" w:styleId="BalloonText">
    <w:name w:val="Balloon Text"/>
    <w:basedOn w:val="Normal"/>
    <w:link w:val="BalloonTextChar"/>
    <w:uiPriority w:val="99"/>
    <w:semiHidden/>
    <w:unhideWhenUsed/>
    <w:rsid w:val="00C5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F1"/>
    <w:rPr>
      <w:rFonts w:ascii="Segoe UI" w:hAnsi="Segoe UI" w:cs="Segoe UI"/>
      <w:sz w:val="18"/>
      <w:szCs w:val="18"/>
    </w:rPr>
  </w:style>
  <w:style w:type="paragraph" w:styleId="Revision">
    <w:name w:val="Revision"/>
    <w:hidden/>
    <w:uiPriority w:val="99"/>
    <w:semiHidden/>
    <w:rsid w:val="00D74E5C"/>
    <w:pPr>
      <w:spacing w:after="0" w:line="240" w:lineRule="auto"/>
    </w:pPr>
  </w:style>
  <w:style w:type="character" w:styleId="Hyperlink">
    <w:name w:val="Hyperlink"/>
    <w:basedOn w:val="DefaultParagraphFont"/>
    <w:uiPriority w:val="99"/>
    <w:unhideWhenUsed/>
    <w:rsid w:val="009478F3"/>
    <w:rPr>
      <w:color w:val="0563C1" w:themeColor="hyperlink"/>
      <w:u w:val="single"/>
    </w:rPr>
  </w:style>
  <w:style w:type="character" w:styleId="FootnoteReference">
    <w:name w:val="footnote reference"/>
    <w:basedOn w:val="DefaultParagraphFon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Heading3Char">
    <w:name w:val="Heading 3 Char"/>
    <w:basedOn w:val="DefaultParagraphFont"/>
    <w:link w:val="Heading3"/>
    <w:uiPriority w:val="9"/>
    <w:rsid w:val="00C3079B"/>
    <w:rPr>
      <w:rFonts w:ascii="Century Gothic" w:eastAsiaTheme="majorEastAsia" w:hAnsi="Century Gothic" w:cstheme="majorBidi"/>
      <w:color w:val="1F4D78" w:themeColor="accent1" w:themeShade="7F"/>
      <w:sz w:val="24"/>
      <w:szCs w:val="24"/>
      <w:lang w:val="en-GB"/>
    </w:rPr>
  </w:style>
  <w:style w:type="paragraph" w:styleId="Subtitle">
    <w:name w:val="Subtitle"/>
    <w:basedOn w:val="Normal"/>
    <w:next w:val="Normal"/>
    <w:link w:val="SubtitleChar"/>
    <w:uiPriority w:val="11"/>
    <w:qFormat/>
    <w:rPr>
      <w:i/>
      <w:color w:val="5B9BD5"/>
      <w:sz w:val="24"/>
      <w:szCs w:val="24"/>
    </w:rPr>
  </w:style>
  <w:style w:type="character" w:customStyle="1" w:styleId="SubtitleChar">
    <w:name w:val="Subtitle Char"/>
    <w:basedOn w:val="DefaultParagraphFont"/>
    <w:link w:val="Subtitl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DefaultParagraphFont"/>
    <w:rsid w:val="00AB1936"/>
  </w:style>
  <w:style w:type="table" w:styleId="TableGrid">
    <w:name w:val="Table Grid"/>
    <w:basedOn w:val="Table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unhideWhenUsed/>
    <w:rsid w:val="00503FDF"/>
    <w:rPr>
      <w:color w:val="808080"/>
      <w:shd w:val="clear" w:color="auto" w:fill="E6E6E6"/>
    </w:rPr>
  </w:style>
  <w:style w:type="character" w:customStyle="1" w:styleId="Mention">
    <w:name w:val="Mention"/>
    <w:basedOn w:val="DefaultParagraphFont"/>
    <w:uiPriority w:val="99"/>
    <w:unhideWhenUsed/>
    <w:rsid w:val="00EF52F8"/>
    <w:rPr>
      <w:color w:val="2B579A"/>
      <w:shd w:val="clear" w:color="auto" w:fill="E1DFDD"/>
    </w:rPr>
  </w:style>
  <w:style w:type="paragraph" w:styleId="Header">
    <w:name w:val="header"/>
    <w:basedOn w:val="Normal"/>
    <w:link w:val="HeaderChar"/>
    <w:uiPriority w:val="99"/>
    <w:semiHidden/>
    <w:unhideWhenUsed/>
    <w:rsid w:val="00B151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51E9"/>
  </w:style>
  <w:style w:type="paragraph" w:styleId="Footer">
    <w:name w:val="footer"/>
    <w:basedOn w:val="Normal"/>
    <w:link w:val="FooterChar"/>
    <w:uiPriority w:val="99"/>
    <w:semiHidden/>
    <w:unhideWhenUsed/>
    <w:rsid w:val="00B151E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51E9"/>
  </w:style>
  <w:style w:type="character" w:styleId="FollowedHyperlink">
    <w:name w:val="FollowedHyperlink"/>
    <w:basedOn w:val="DefaultParagraphFont"/>
    <w:uiPriority w:val="99"/>
    <w:semiHidden/>
    <w:unhideWhenUsed/>
    <w:rsid w:val="000476BA"/>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paragraph" w:customStyle="1" w:styleId="Default">
    <w:name w:val="Default"/>
    <w:rsid w:val="004501AF"/>
    <w:pPr>
      <w:autoSpaceDE w:val="0"/>
      <w:autoSpaceDN w:val="0"/>
      <w:adjustRightInd w:val="0"/>
      <w:spacing w:after="0" w:line="240" w:lineRule="auto"/>
    </w:pPr>
    <w:rPr>
      <w:rFonts w:ascii="Times New Roman" w:hAnsi="Times New Roman" w:cs="Times New Roman"/>
      <w:color w:val="000000"/>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tbelections.org" TargetMode="External"/><Relationship Id="rId13" Type="http://schemas.openxmlformats.org/officeDocument/2006/relationships/hyperlink" Target="https://www.iwraw-ap.org/wp-content/uploads/2022/04/cedaw_guidelinesvideo_en.pdf" TargetMode="External"/><Relationship Id="rId3" Type="http://schemas.openxmlformats.org/officeDocument/2006/relationships/styles" Target="styles.xml"/><Relationship Id="rId7" Type="http://schemas.openxmlformats.org/officeDocument/2006/relationships/hyperlink" Target="https://tbnet.org/en/" TargetMode="External"/><Relationship Id="rId12" Type="http://schemas.openxmlformats.org/officeDocument/2006/relationships/hyperlink" Target="https://www.iwraw-ap.org/wp-content/uploads/2022/04/cedaw_guidelinesvideo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law.tau.ac.il/profile/dafna" TargetMode="External"/><Relationship Id="rId4" Type="http://schemas.openxmlformats.org/officeDocument/2006/relationships/settings" Target="settings.xml"/><Relationship Id="rId9" Type="http://schemas.openxmlformats.org/officeDocument/2006/relationships/hyperlink" Target="https://www.youtube.com/channel/UC3AE1yyjFFbfT9G9lFKAaT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4UTGa6HAGO1c75/nqz9xWJGJ3Q==">AMUW2mXAHkZBK/C1moWOapqna5r1rOl99ZbPYkKfi72w+ZbnVfRgvzvctKcHMAA5sOu3BcnwaMXR0LyGQtaKa9HWA7A+sRGDjC6ecHtZC7R/vnD5ofAE3x0PPGcc5gmgQ+07vIq1AAy+rV6jdSsz9RfkpF0a8v5s9L+6qDXzEM87ommmgciHxdCVzwow0oQZyt1xuje8Qxi9lf1Pl+WLJXooRLOL/LPvg6CCe30aamU3xABcC8pfe8TDKmZ7AtzhNNPdCicfAWbdQjNek09URPW+R4qYwECRxL1pQ4nXBqR5wbvbQxkBQX/WnGhxs4mUhEv34JK7LCOtzgPgsky9cnPRPN65MaYu8Ft+NN2UyE49GziLjMKHg5IpuBcMq+Q87wjDKEjRI9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Humanrights - Israeli Mission to the UN - Geneva</cp:lastModifiedBy>
  <cp:revision>2</cp:revision>
  <dcterms:created xsi:type="dcterms:W3CDTF">2022-05-27T09:15:00Z</dcterms:created>
  <dcterms:modified xsi:type="dcterms:W3CDTF">2022-05-27T09:15:00Z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3363600</vt:r8>
  </property>
</Properties>
</file>